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703" w:rsidRPr="00864237" w:rsidRDefault="00E96703" w:rsidP="00E96703">
      <w:pPr>
        <w:spacing w:after="240" w:line="360" w:lineRule="auto"/>
        <w:ind w:left="720"/>
        <w:rPr>
          <w:rFonts w:ascii="Arial" w:hAnsi="Arial" w:cs="Arial"/>
          <w:sz w:val="28"/>
          <w:szCs w:val="28"/>
        </w:rPr>
      </w:pPr>
      <w:bookmarkStart w:id="0" w:name="_GoBack"/>
      <w:bookmarkEnd w:id="0"/>
      <w:r w:rsidRPr="00864237">
        <w:rPr>
          <w:rFonts w:ascii="Arial" w:hAnsi="Arial" w:cs="Arial"/>
          <w:sz w:val="28"/>
          <w:szCs w:val="28"/>
        </w:rPr>
        <w:t>VIA EMAIL</w:t>
      </w:r>
    </w:p>
    <w:p w:rsidR="00E96703" w:rsidRPr="00864237" w:rsidRDefault="00E96703" w:rsidP="00E96703">
      <w:pPr>
        <w:spacing w:line="360" w:lineRule="auto"/>
        <w:ind w:left="720"/>
        <w:rPr>
          <w:rFonts w:ascii="Arial" w:hAnsi="Arial" w:cs="Arial"/>
          <w:sz w:val="28"/>
          <w:szCs w:val="28"/>
        </w:rPr>
      </w:pPr>
    </w:p>
    <w:p w:rsidR="00E96703" w:rsidRPr="00864237" w:rsidRDefault="00E96703" w:rsidP="00E96703">
      <w:pPr>
        <w:spacing w:line="360" w:lineRule="auto"/>
        <w:ind w:left="720"/>
        <w:rPr>
          <w:rFonts w:ascii="Arial" w:hAnsi="Arial" w:cs="Arial"/>
          <w:sz w:val="28"/>
          <w:szCs w:val="28"/>
        </w:rPr>
      </w:pPr>
      <w:r w:rsidRPr="00864237">
        <w:rPr>
          <w:rFonts w:ascii="Arial" w:hAnsi="Arial" w:cs="Arial"/>
          <w:sz w:val="28"/>
          <w:szCs w:val="28"/>
        </w:rPr>
        <w:t>April 19, 2024</w:t>
      </w:r>
    </w:p>
    <w:p w:rsidR="00E96703" w:rsidRPr="00864237" w:rsidRDefault="00E96703" w:rsidP="00E96703">
      <w:pPr>
        <w:spacing w:line="360" w:lineRule="auto"/>
        <w:ind w:left="720"/>
        <w:rPr>
          <w:rFonts w:ascii="Arial" w:hAnsi="Arial" w:cs="Arial"/>
          <w:sz w:val="28"/>
          <w:szCs w:val="28"/>
        </w:rPr>
      </w:pPr>
    </w:p>
    <w:p w:rsidR="00E96703" w:rsidRPr="00864237" w:rsidRDefault="00E96703" w:rsidP="00E96703">
      <w:pPr>
        <w:spacing w:line="360" w:lineRule="auto"/>
        <w:ind w:left="720"/>
        <w:rPr>
          <w:rFonts w:ascii="Arial" w:hAnsi="Arial" w:cs="Arial"/>
          <w:sz w:val="28"/>
          <w:szCs w:val="28"/>
        </w:rPr>
      </w:pPr>
      <w:r w:rsidRPr="00864237">
        <w:rPr>
          <w:rFonts w:ascii="Arial" w:hAnsi="Arial" w:cs="Arial"/>
          <w:sz w:val="28"/>
          <w:szCs w:val="28"/>
        </w:rPr>
        <w:t>Canadian Transportation Agency</w:t>
      </w:r>
    </w:p>
    <w:p w:rsidR="00E96703" w:rsidRPr="00864237" w:rsidRDefault="00E96703" w:rsidP="00E96703">
      <w:pPr>
        <w:spacing w:line="360" w:lineRule="auto"/>
        <w:ind w:left="720"/>
        <w:rPr>
          <w:rFonts w:ascii="Arial" w:hAnsi="Arial" w:cs="Arial"/>
          <w:sz w:val="28"/>
          <w:szCs w:val="28"/>
        </w:rPr>
      </w:pPr>
      <w:hyperlink r:id="rId7" w:history="1">
        <w:r w:rsidRPr="00864237">
          <w:rPr>
            <w:rStyle w:val="Hyperlink"/>
            <w:rFonts w:ascii="Arial" w:hAnsi="Arial" w:cs="Arial"/>
            <w:b/>
            <w:bCs/>
            <w:color w:val="7834BC"/>
            <w:sz w:val="28"/>
            <w:szCs w:val="28"/>
          </w:rPr>
          <w:t>OTC.CETA-CEAT.CTA@otc-cta.gc.ca</w:t>
        </w:r>
      </w:hyperlink>
    </w:p>
    <w:p w:rsidR="00E96703" w:rsidRPr="00864237" w:rsidRDefault="00E96703" w:rsidP="00E96703">
      <w:pPr>
        <w:spacing w:line="360" w:lineRule="auto"/>
        <w:ind w:left="720"/>
        <w:rPr>
          <w:rFonts w:ascii="Arial" w:hAnsi="Arial" w:cs="Arial"/>
          <w:sz w:val="28"/>
          <w:szCs w:val="28"/>
        </w:rPr>
      </w:pPr>
    </w:p>
    <w:p w:rsidR="00E96703" w:rsidRPr="00864237" w:rsidRDefault="00E96703" w:rsidP="00BC08F3">
      <w:pPr>
        <w:spacing w:after="360" w:line="360" w:lineRule="auto"/>
        <w:ind w:left="720"/>
        <w:rPr>
          <w:rFonts w:ascii="Arial" w:hAnsi="Arial" w:cs="Arial"/>
          <w:sz w:val="28"/>
          <w:szCs w:val="28"/>
        </w:rPr>
      </w:pPr>
      <w:r w:rsidRPr="00864237">
        <w:rPr>
          <w:rFonts w:ascii="Arial" w:hAnsi="Arial" w:cs="Arial"/>
          <w:sz w:val="28"/>
          <w:szCs w:val="28"/>
        </w:rPr>
        <w:t>Dear Canadian Transportation Agency:</w:t>
      </w:r>
    </w:p>
    <w:p w:rsidR="00E96703" w:rsidRPr="00864237" w:rsidRDefault="00E96703" w:rsidP="00E96703">
      <w:pPr>
        <w:spacing w:line="360" w:lineRule="auto"/>
        <w:ind w:left="720"/>
        <w:rPr>
          <w:rFonts w:ascii="Arial" w:hAnsi="Arial" w:cs="Arial"/>
          <w:b/>
          <w:sz w:val="28"/>
          <w:szCs w:val="28"/>
        </w:rPr>
      </w:pPr>
      <w:r w:rsidRPr="00864237">
        <w:rPr>
          <w:rFonts w:ascii="Arial" w:hAnsi="Arial" w:cs="Arial"/>
          <w:b/>
          <w:sz w:val="28"/>
          <w:szCs w:val="28"/>
        </w:rPr>
        <w:t>RE CONSULTATION ON REQUEST FOR CONDITIONAL EXEMPTION FROM THE ACCESSIBLE TRANSPORTATION FOR PERSONS WITH DISABILITIES REGULATION BY THE CANADIAN AIR TRANSPORT SECURITY AUTHORITY (CATSA)</w:t>
      </w:r>
      <w:r w:rsidR="00BC08F3" w:rsidRPr="00864237">
        <w:rPr>
          <w:rFonts w:ascii="Arial" w:hAnsi="Arial" w:cs="Arial"/>
          <w:b/>
          <w:sz w:val="28"/>
          <w:szCs w:val="28"/>
        </w:rPr>
        <w:t xml:space="preserve"> </w:t>
      </w:r>
      <w:r w:rsidRPr="00864237">
        <w:rPr>
          <w:rFonts w:ascii="Arial" w:hAnsi="Arial" w:cs="Arial"/>
          <w:b/>
          <w:sz w:val="28"/>
          <w:szCs w:val="28"/>
        </w:rPr>
        <w:t>AND THE CANADIAN BORDER SERVICES AGENCY (CBSA)</w:t>
      </w:r>
    </w:p>
    <w:p w:rsidR="00E96703" w:rsidRPr="00864237" w:rsidRDefault="00E96703" w:rsidP="00E96703">
      <w:pPr>
        <w:spacing w:line="360" w:lineRule="auto"/>
        <w:ind w:left="720"/>
        <w:rPr>
          <w:rFonts w:ascii="Arial" w:hAnsi="Arial" w:cs="Arial"/>
          <w:sz w:val="28"/>
          <w:szCs w:val="28"/>
        </w:rPr>
      </w:pPr>
      <w:r w:rsidRPr="00864237">
        <w:rPr>
          <w:rFonts w:ascii="Arial" w:hAnsi="Arial" w:cs="Arial"/>
          <w:sz w:val="28"/>
          <w:szCs w:val="28"/>
        </w:rPr>
        <w:t>Thank you for inviting the Council of Canadians with Disabilities (CCD) to provide input into the exemption request made by CATSA and CBSA regarding the requirement by the ATPDR to provide tactile signage for security screening and border clearance. We understand that CATSA and CBSA wish to provide a tactile booklet for those who cannot read print signage rather than making the existing signage accessible for all passengers.</w:t>
      </w:r>
    </w:p>
    <w:p w:rsidR="00E96703" w:rsidRPr="00864237" w:rsidRDefault="00E96703" w:rsidP="00E96703">
      <w:pPr>
        <w:spacing w:line="360" w:lineRule="auto"/>
        <w:ind w:left="720"/>
        <w:rPr>
          <w:rFonts w:ascii="Arial" w:hAnsi="Arial" w:cs="Arial"/>
          <w:sz w:val="28"/>
          <w:szCs w:val="28"/>
        </w:rPr>
      </w:pPr>
      <w:r w:rsidRPr="00864237">
        <w:rPr>
          <w:rFonts w:ascii="Arial" w:hAnsi="Arial" w:cs="Arial"/>
          <w:sz w:val="28"/>
          <w:szCs w:val="28"/>
        </w:rPr>
        <w:lastRenderedPageBreak/>
        <w:t>Please be advised that CCD takes the position that it must strenuously object to the requested exemption. Our objection is based on the following grounds:</w:t>
      </w:r>
    </w:p>
    <w:p w:rsidR="00E96703" w:rsidRPr="00864237" w:rsidRDefault="00E96703" w:rsidP="00BC08F3">
      <w:pPr>
        <w:pStyle w:val="ListParagraph"/>
        <w:numPr>
          <w:ilvl w:val="0"/>
          <w:numId w:val="3"/>
        </w:numPr>
        <w:spacing w:after="360" w:line="360" w:lineRule="auto"/>
        <w:rPr>
          <w:rFonts w:ascii="Arial" w:hAnsi="Arial" w:cs="Arial"/>
          <w:sz w:val="28"/>
          <w:szCs w:val="28"/>
        </w:rPr>
      </w:pPr>
      <w:r w:rsidRPr="00864237">
        <w:rPr>
          <w:rFonts w:ascii="Arial" w:hAnsi="Arial" w:cs="Arial"/>
          <w:sz w:val="28"/>
          <w:szCs w:val="28"/>
        </w:rPr>
        <w:t>We have not had the opportunity to review the tactile booklet in question and are unable to determine if it is the best option. No description of the booklet has been provided nor do we have information as to how the booklet will meet all the accessibility needs of blind and low vision passengers.</w:t>
      </w:r>
    </w:p>
    <w:p w:rsidR="00E96703" w:rsidRPr="00864237" w:rsidRDefault="00E96703" w:rsidP="00E96703">
      <w:pPr>
        <w:pStyle w:val="ListParagraph"/>
        <w:numPr>
          <w:ilvl w:val="0"/>
          <w:numId w:val="3"/>
        </w:numPr>
        <w:spacing w:after="160" w:line="360" w:lineRule="auto"/>
        <w:rPr>
          <w:rFonts w:ascii="Arial" w:hAnsi="Arial" w:cs="Arial"/>
          <w:sz w:val="28"/>
          <w:szCs w:val="28"/>
        </w:rPr>
      </w:pPr>
      <w:r w:rsidRPr="00864237">
        <w:rPr>
          <w:rFonts w:ascii="Arial" w:hAnsi="Arial" w:cs="Arial"/>
          <w:sz w:val="28"/>
          <w:szCs w:val="28"/>
        </w:rPr>
        <w:t>Based on the background information provided, it appears that CATSA staff will determine who should be offered the booklet. In CCD’s opinion, this approach does not in any way, shape or form, guarantee the type of access required by the ATPDR. Employing a subjective judgement as to who will be offered accessibility on an individual basis is a paternalistic, offensive and significantly outdated notion of accessibility and is unacceptable in light of current human rights law.</w:t>
      </w:r>
    </w:p>
    <w:p w:rsidR="00E96703" w:rsidRPr="00864237" w:rsidRDefault="00E96703" w:rsidP="00E96703">
      <w:pPr>
        <w:pStyle w:val="ListParagraph"/>
        <w:numPr>
          <w:ilvl w:val="0"/>
          <w:numId w:val="3"/>
        </w:numPr>
        <w:spacing w:after="160" w:line="360" w:lineRule="auto"/>
        <w:rPr>
          <w:rFonts w:ascii="Arial" w:hAnsi="Arial" w:cs="Arial"/>
          <w:sz w:val="28"/>
          <w:szCs w:val="28"/>
        </w:rPr>
      </w:pPr>
      <w:r w:rsidRPr="00864237">
        <w:rPr>
          <w:rFonts w:ascii="Arial" w:hAnsi="Arial" w:cs="Arial"/>
          <w:sz w:val="28"/>
          <w:szCs w:val="28"/>
        </w:rPr>
        <w:t>We have not received any information regarding all the options that were considered and why the tactile booklet was chosen as the preferred option. and</w:t>
      </w:r>
    </w:p>
    <w:p w:rsidR="00E96703" w:rsidRPr="00864237" w:rsidRDefault="00864237" w:rsidP="00E96703">
      <w:pPr>
        <w:pStyle w:val="ListParagraph"/>
        <w:numPr>
          <w:ilvl w:val="0"/>
          <w:numId w:val="3"/>
        </w:numPr>
        <w:spacing w:after="160" w:line="360" w:lineRule="auto"/>
        <w:rPr>
          <w:rFonts w:ascii="Arial" w:hAnsi="Arial" w:cs="Arial"/>
          <w:sz w:val="28"/>
          <w:szCs w:val="28"/>
        </w:rPr>
      </w:pPr>
      <w:r>
        <w:rPr>
          <w:rFonts w:ascii="Arial" w:hAnsi="Arial" w:cs="Arial"/>
          <w:sz w:val="28"/>
          <w:szCs w:val="28"/>
        </w:rPr>
        <w:br w:type="page"/>
      </w:r>
      <w:r w:rsidR="00E96703" w:rsidRPr="00864237">
        <w:rPr>
          <w:rFonts w:ascii="Arial" w:hAnsi="Arial" w:cs="Arial"/>
          <w:sz w:val="28"/>
          <w:szCs w:val="28"/>
        </w:rPr>
        <w:lastRenderedPageBreak/>
        <w:t>Most importantly, CATSA and CBSA made no effort to consult with the actual passengers who will have to use the booklet. We note that CATSA and CBSA did consult with certain organizations, however we wish to stress that none of these organizations represent blind and low vision passengers. This failure flies in the face of the cornerstone of the Accessible Canada Act – “nothing about us without us”. We do note that CATSA worked with the Canadian National Institute for the Blind to develop the tactile booklet but again we wish to point out that the CNIB is a service provider and does not represent all blind and low vision persons in Canada. From what we can discern CATSA and CBSA engaged the technical knowledge of the CNIB to develop the booklet which we submit cannot be regarded as any form of meaningful community consultation. We are disappointed that CATSA did not make an effort to reach out to the broader community of blind and low vision persons who are the ones who will have to rely on such a booklet. Indeed a tactile booklet might be the best option, however, without proper consultation and the provision of all relevant background information, CCD cannot say with any certainty that this is truly the best option.</w:t>
      </w:r>
    </w:p>
    <w:p w:rsidR="00E96703" w:rsidRPr="00864237" w:rsidRDefault="00E96703" w:rsidP="00E96703">
      <w:pPr>
        <w:spacing w:line="360" w:lineRule="auto"/>
        <w:ind w:left="720"/>
        <w:rPr>
          <w:rFonts w:ascii="Arial" w:hAnsi="Arial" w:cs="Arial"/>
          <w:sz w:val="28"/>
          <w:szCs w:val="28"/>
        </w:rPr>
      </w:pPr>
      <w:r w:rsidRPr="00864237">
        <w:rPr>
          <w:rFonts w:ascii="Arial" w:hAnsi="Arial" w:cs="Arial"/>
          <w:sz w:val="28"/>
          <w:szCs w:val="28"/>
        </w:rPr>
        <w:t xml:space="preserve">In light of the above points, CCD urges CTA to reject the exemption request by CATSA </w:t>
      </w:r>
      <w:r w:rsidR="008E7DE4">
        <w:rPr>
          <w:rFonts w:ascii="Arial" w:hAnsi="Arial" w:cs="Arial"/>
          <w:sz w:val="28"/>
          <w:szCs w:val="28"/>
        </w:rPr>
        <w:t xml:space="preserve">and </w:t>
      </w:r>
      <w:r w:rsidRPr="00864237">
        <w:rPr>
          <w:rFonts w:ascii="Arial" w:hAnsi="Arial" w:cs="Arial"/>
          <w:sz w:val="28"/>
          <w:szCs w:val="28"/>
        </w:rPr>
        <w:t>CBSA. We further urge the CTA to advise CATSA and CBSA that they must engage in informed and meaningful consultation with the community of blind and low vision persons before any further exemption requests are considered.</w:t>
      </w:r>
    </w:p>
    <w:p w:rsidR="00E96703" w:rsidRPr="00864237" w:rsidRDefault="00864237" w:rsidP="00E96703">
      <w:pPr>
        <w:spacing w:line="360" w:lineRule="auto"/>
        <w:ind w:left="720"/>
        <w:rPr>
          <w:rFonts w:ascii="Arial" w:hAnsi="Arial" w:cs="Arial"/>
          <w:sz w:val="28"/>
          <w:szCs w:val="28"/>
        </w:rPr>
      </w:pPr>
      <w:r>
        <w:rPr>
          <w:rFonts w:ascii="Arial" w:hAnsi="Arial" w:cs="Arial"/>
          <w:sz w:val="28"/>
          <w:szCs w:val="28"/>
        </w:rPr>
        <w:br w:type="page"/>
      </w:r>
      <w:r w:rsidR="00E96703" w:rsidRPr="00864237">
        <w:rPr>
          <w:rFonts w:ascii="Arial" w:hAnsi="Arial" w:cs="Arial"/>
          <w:sz w:val="28"/>
          <w:szCs w:val="28"/>
        </w:rPr>
        <w:lastRenderedPageBreak/>
        <w:t>Finally, CCD wishes to express its serious concern with the way that CTA has managed this request for an exemption. We find it baffling and disturbing that the CTA would accept a request for an exemption from parties that made n</w:t>
      </w:r>
      <w:r w:rsidR="008E7DE4">
        <w:rPr>
          <w:rFonts w:ascii="Arial" w:hAnsi="Arial" w:cs="Arial"/>
          <w:sz w:val="28"/>
          <w:szCs w:val="28"/>
        </w:rPr>
        <w:t>o attempt to consult with the ve</w:t>
      </w:r>
      <w:r w:rsidR="00E96703" w:rsidRPr="00864237">
        <w:rPr>
          <w:rFonts w:ascii="Arial" w:hAnsi="Arial" w:cs="Arial"/>
          <w:sz w:val="28"/>
          <w:szCs w:val="28"/>
        </w:rPr>
        <w:t>ry community who are the deemed beneficiaries of the ATPDR. In this regard, CCD is requesting to meet with the CTA so that we can better understand the process and criteria used by the CTA when considering requests for exemptions.</w:t>
      </w:r>
    </w:p>
    <w:p w:rsidR="00E96703" w:rsidRPr="00864237" w:rsidRDefault="00E96703" w:rsidP="00E96703">
      <w:pPr>
        <w:spacing w:line="360" w:lineRule="auto"/>
        <w:ind w:left="720"/>
        <w:rPr>
          <w:rFonts w:ascii="Arial" w:hAnsi="Arial" w:cs="Arial"/>
          <w:sz w:val="28"/>
          <w:szCs w:val="28"/>
        </w:rPr>
      </w:pPr>
      <w:r w:rsidRPr="00864237">
        <w:rPr>
          <w:rFonts w:ascii="Arial" w:hAnsi="Arial" w:cs="Arial"/>
          <w:sz w:val="28"/>
          <w:szCs w:val="28"/>
        </w:rPr>
        <w:t>Respectfully yours,</w:t>
      </w:r>
    </w:p>
    <w:p w:rsidR="0052608E" w:rsidRDefault="00EE57DC" w:rsidP="00E96703">
      <w:pPr>
        <w:spacing w:line="360" w:lineRule="auto"/>
        <w:ind w:left="720"/>
        <w:rPr>
          <w:rFonts w:ascii="Arial" w:hAnsi="Arial" w:cs="Arial"/>
          <w:noProof/>
          <w:sz w:val="28"/>
          <w:szCs w:val="28"/>
        </w:rPr>
      </w:pPr>
      <w:r>
        <w:rPr>
          <w:rFonts w:ascii="Arial" w:hAnsi="Arial" w:cs="Arial"/>
          <w:noProof/>
          <w:sz w:val="28"/>
          <w:szCs w:val="28"/>
        </w:rPr>
        <w:drawing>
          <wp:inline distT="0" distB="0" distL="0" distR="0">
            <wp:extent cx="584835" cy="690880"/>
            <wp:effectExtent l="0" t="0" r="0" b="0"/>
            <wp:docPr id="1" name="Picture 1" descr="Heather Wal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ther Walk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35" cy="690880"/>
                    </a:xfrm>
                    <a:prstGeom prst="rect">
                      <a:avLst/>
                    </a:prstGeom>
                    <a:noFill/>
                    <a:ln>
                      <a:noFill/>
                    </a:ln>
                  </pic:spPr>
                </pic:pic>
              </a:graphicData>
            </a:graphic>
          </wp:inline>
        </w:drawing>
      </w:r>
    </w:p>
    <w:p w:rsidR="00864237" w:rsidRDefault="00864237" w:rsidP="00E96703">
      <w:pPr>
        <w:spacing w:line="360" w:lineRule="auto"/>
        <w:ind w:left="720"/>
        <w:rPr>
          <w:rFonts w:ascii="Arial" w:hAnsi="Arial" w:cs="Arial"/>
          <w:noProof/>
          <w:sz w:val="28"/>
          <w:szCs w:val="28"/>
        </w:rPr>
      </w:pPr>
      <w:r>
        <w:rPr>
          <w:rFonts w:ascii="Arial" w:hAnsi="Arial" w:cs="Arial"/>
          <w:noProof/>
          <w:sz w:val="28"/>
          <w:szCs w:val="28"/>
        </w:rPr>
        <w:t>Heather Walkus</w:t>
      </w:r>
    </w:p>
    <w:p w:rsidR="00864237" w:rsidRDefault="00864237" w:rsidP="00E96703">
      <w:pPr>
        <w:spacing w:line="360" w:lineRule="auto"/>
        <w:ind w:left="720"/>
        <w:rPr>
          <w:rFonts w:ascii="Arial" w:hAnsi="Arial" w:cs="Arial"/>
          <w:noProof/>
          <w:sz w:val="28"/>
          <w:szCs w:val="28"/>
        </w:rPr>
      </w:pPr>
      <w:r>
        <w:rPr>
          <w:rFonts w:ascii="Arial" w:hAnsi="Arial" w:cs="Arial"/>
          <w:noProof/>
          <w:sz w:val="28"/>
          <w:szCs w:val="28"/>
        </w:rPr>
        <w:t>CCD Chairperson</w:t>
      </w:r>
    </w:p>
    <w:p w:rsidR="00864237" w:rsidRDefault="00EE57DC" w:rsidP="00E96703">
      <w:pPr>
        <w:spacing w:line="360" w:lineRule="auto"/>
        <w:ind w:left="720"/>
        <w:rPr>
          <w:rFonts w:ascii="Arial" w:hAnsi="Arial" w:cs="Arial"/>
          <w:noProof/>
          <w:sz w:val="28"/>
          <w:szCs w:val="28"/>
        </w:rPr>
      </w:pPr>
      <w:r>
        <w:rPr>
          <w:rFonts w:ascii="Arial" w:hAnsi="Arial" w:cs="Arial"/>
          <w:noProof/>
          <w:sz w:val="28"/>
          <w:szCs w:val="28"/>
        </w:rPr>
        <w:drawing>
          <wp:inline distT="0" distB="0" distL="0" distR="0">
            <wp:extent cx="1743710" cy="903605"/>
            <wp:effectExtent l="0" t="0" r="0" b="0"/>
            <wp:docPr id="2" name="Picture 2" descr="Janet Hu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net Hunt 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710" cy="903605"/>
                    </a:xfrm>
                    <a:prstGeom prst="rect">
                      <a:avLst/>
                    </a:prstGeom>
                    <a:noFill/>
                    <a:ln>
                      <a:noFill/>
                    </a:ln>
                  </pic:spPr>
                </pic:pic>
              </a:graphicData>
            </a:graphic>
          </wp:inline>
        </w:drawing>
      </w:r>
    </w:p>
    <w:p w:rsidR="00864237" w:rsidRDefault="00864237" w:rsidP="00E96703">
      <w:pPr>
        <w:spacing w:line="360" w:lineRule="auto"/>
        <w:ind w:left="720"/>
        <w:rPr>
          <w:rFonts w:ascii="Arial" w:hAnsi="Arial" w:cs="Arial"/>
          <w:noProof/>
          <w:sz w:val="28"/>
          <w:szCs w:val="28"/>
        </w:rPr>
      </w:pPr>
      <w:r>
        <w:rPr>
          <w:rFonts w:ascii="Arial" w:hAnsi="Arial" w:cs="Arial"/>
          <w:noProof/>
          <w:sz w:val="28"/>
          <w:szCs w:val="28"/>
        </w:rPr>
        <w:t>Janet Hunt</w:t>
      </w:r>
    </w:p>
    <w:p w:rsidR="00864237" w:rsidRDefault="00864237" w:rsidP="00E96703">
      <w:pPr>
        <w:spacing w:line="360" w:lineRule="auto"/>
        <w:ind w:left="720"/>
        <w:rPr>
          <w:rFonts w:ascii="Arial" w:hAnsi="Arial" w:cs="Arial"/>
          <w:noProof/>
          <w:sz w:val="28"/>
          <w:szCs w:val="28"/>
        </w:rPr>
      </w:pPr>
      <w:r>
        <w:rPr>
          <w:rFonts w:ascii="Arial" w:hAnsi="Arial" w:cs="Arial"/>
          <w:noProof/>
          <w:sz w:val="28"/>
          <w:szCs w:val="28"/>
        </w:rPr>
        <w:t>Co-Chair</w:t>
      </w:r>
    </w:p>
    <w:p w:rsidR="00864237" w:rsidRDefault="00864237" w:rsidP="00E96703">
      <w:pPr>
        <w:spacing w:line="360" w:lineRule="auto"/>
        <w:ind w:left="720"/>
        <w:rPr>
          <w:rFonts w:ascii="Arial" w:hAnsi="Arial" w:cs="Arial"/>
          <w:noProof/>
          <w:sz w:val="28"/>
          <w:szCs w:val="28"/>
        </w:rPr>
      </w:pPr>
      <w:r>
        <w:rPr>
          <w:rFonts w:ascii="Arial" w:hAnsi="Arial" w:cs="Arial"/>
          <w:noProof/>
          <w:sz w:val="28"/>
          <w:szCs w:val="28"/>
        </w:rPr>
        <w:t>CCD Transportation Team</w:t>
      </w:r>
    </w:p>
    <w:p w:rsidR="00864237" w:rsidRDefault="00864237" w:rsidP="00E96703">
      <w:pPr>
        <w:spacing w:line="360" w:lineRule="auto"/>
        <w:ind w:left="720"/>
        <w:rPr>
          <w:rFonts w:ascii="Brush Script MT" w:hAnsi="Brush Script MT" w:cs="Arial"/>
          <w:noProof/>
          <w:sz w:val="28"/>
          <w:szCs w:val="28"/>
        </w:rPr>
      </w:pPr>
      <w:r>
        <w:rPr>
          <w:rFonts w:ascii="Brush Script MT" w:hAnsi="Brush Script MT" w:cs="Arial"/>
          <w:noProof/>
          <w:sz w:val="28"/>
          <w:szCs w:val="28"/>
        </w:rPr>
        <w:t>RE</w:t>
      </w:r>
    </w:p>
    <w:p w:rsidR="00864237" w:rsidRDefault="00864237" w:rsidP="00E96703">
      <w:pPr>
        <w:spacing w:line="360" w:lineRule="auto"/>
        <w:ind w:left="720"/>
        <w:rPr>
          <w:rFonts w:ascii="Arial" w:hAnsi="Arial" w:cs="Arial"/>
          <w:noProof/>
          <w:sz w:val="28"/>
          <w:szCs w:val="28"/>
        </w:rPr>
      </w:pPr>
      <w:r>
        <w:rPr>
          <w:rFonts w:ascii="Arial" w:hAnsi="Arial" w:cs="Arial"/>
          <w:noProof/>
          <w:sz w:val="28"/>
          <w:szCs w:val="28"/>
        </w:rPr>
        <w:t>Robin East</w:t>
      </w:r>
    </w:p>
    <w:p w:rsidR="00864237" w:rsidRDefault="00864237" w:rsidP="00E96703">
      <w:pPr>
        <w:spacing w:line="360" w:lineRule="auto"/>
        <w:ind w:left="720"/>
        <w:rPr>
          <w:rFonts w:ascii="Arial" w:hAnsi="Arial" w:cs="Arial"/>
          <w:noProof/>
          <w:sz w:val="28"/>
          <w:szCs w:val="28"/>
        </w:rPr>
      </w:pPr>
      <w:r>
        <w:rPr>
          <w:rFonts w:ascii="Arial" w:hAnsi="Arial" w:cs="Arial"/>
          <w:noProof/>
          <w:sz w:val="28"/>
          <w:szCs w:val="28"/>
        </w:rPr>
        <w:t>Co-Chair</w:t>
      </w:r>
    </w:p>
    <w:p w:rsidR="00864237" w:rsidRDefault="00864237" w:rsidP="00864237">
      <w:pPr>
        <w:spacing w:line="360" w:lineRule="auto"/>
        <w:ind w:left="720"/>
        <w:rPr>
          <w:rFonts w:ascii="Arial" w:hAnsi="Arial" w:cs="Arial"/>
          <w:noProof/>
          <w:sz w:val="28"/>
          <w:szCs w:val="28"/>
        </w:rPr>
      </w:pPr>
      <w:r>
        <w:rPr>
          <w:rFonts w:ascii="Arial" w:hAnsi="Arial" w:cs="Arial"/>
          <w:noProof/>
          <w:sz w:val="28"/>
          <w:szCs w:val="28"/>
        </w:rPr>
        <w:t>CCD Transportation Team</w:t>
      </w:r>
    </w:p>
    <w:sectPr w:rsidR="00864237" w:rsidSect="00612129">
      <w:headerReference w:type="default" r:id="rId10"/>
      <w:footerReference w:type="default" r:id="rId11"/>
      <w:headerReference w:type="first" r:id="rId12"/>
      <w:footerReference w:type="first" r:id="rId13"/>
      <w:type w:val="continuous"/>
      <w:pgSz w:w="12240" w:h="15840" w:code="1"/>
      <w:pgMar w:top="1080" w:right="1080" w:bottom="1080"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A14" w:rsidRDefault="00AD4A14">
      <w:r>
        <w:separator/>
      </w:r>
    </w:p>
  </w:endnote>
  <w:endnote w:type="continuationSeparator" w:id="0">
    <w:p w:rsidR="00AD4A14" w:rsidRDefault="00AD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liss 2 Light">
    <w:altName w:val="Times New Roman"/>
    <w:charset w:val="00"/>
    <w:family w:val="auto"/>
    <w:pitch w:val="variable"/>
    <w:sig w:usb0="03000000" w:usb1="00000000" w:usb2="00000000" w:usb3="00000000" w:csb0="00000001"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237" w:rsidRDefault="00864237">
    <w:pPr>
      <w:pStyle w:val="Footer"/>
      <w:jc w:val="center"/>
    </w:pPr>
    <w:r>
      <w:fldChar w:fldCharType="begin"/>
    </w:r>
    <w:r>
      <w:instrText xml:space="preserve"> PAGE   \* MERGEFORMAT </w:instrText>
    </w:r>
    <w:r>
      <w:fldChar w:fldCharType="separate"/>
    </w:r>
    <w:r w:rsidR="00EE57DC">
      <w:rPr>
        <w:noProof/>
      </w:rPr>
      <w:t>4</w:t>
    </w:r>
    <w:r>
      <w:rPr>
        <w:noProof/>
      </w:rPr>
      <w:fldChar w:fldCharType="end"/>
    </w:r>
  </w:p>
  <w:p w:rsidR="00092A6D" w:rsidRDefault="00092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306" w:rsidRPr="00BE3F44" w:rsidRDefault="00AB4306" w:rsidP="00753D18">
    <w:pPr>
      <w:pStyle w:val="footerred"/>
      <w:pBdr>
        <w:bottom w:val="single" w:sz="4" w:space="1" w:color="auto"/>
      </w:pBdr>
    </w:pPr>
    <w:r w:rsidRPr="00BE3F44">
      <w:tab/>
    </w:r>
  </w:p>
  <w:p w:rsidR="00FB2C4C" w:rsidRDefault="00A56E54" w:rsidP="00AB4306">
    <w:pPr>
      <w:pStyle w:val="footerblack"/>
      <w:jc w:val="center"/>
      <w:rPr>
        <w:sz w:val="16"/>
        <w:szCs w:val="16"/>
        <w:lang w:val="fr-FR"/>
      </w:rPr>
    </w:pPr>
    <w:r>
      <w:rPr>
        <w:b/>
        <w:i/>
        <w:sz w:val="16"/>
        <w:szCs w:val="16"/>
        <w:lang w:val="fr-FR"/>
      </w:rPr>
      <w:t>Head</w:t>
    </w:r>
    <w:r w:rsidR="00AB4306" w:rsidRPr="00CF7149">
      <w:rPr>
        <w:b/>
        <w:i/>
        <w:sz w:val="16"/>
        <w:szCs w:val="16"/>
        <w:lang w:val="fr-FR"/>
      </w:rPr>
      <w:t xml:space="preserve"> Office</w:t>
    </w:r>
    <w:r w:rsidR="0021244C">
      <w:rPr>
        <w:b/>
        <w:i/>
        <w:sz w:val="16"/>
        <w:szCs w:val="16"/>
        <w:lang w:val="fr-FR"/>
      </w:rPr>
      <w:t>/Siège s</w:t>
    </w:r>
    <w:r w:rsidR="0074782B">
      <w:rPr>
        <w:b/>
        <w:i/>
        <w:sz w:val="16"/>
        <w:szCs w:val="16"/>
        <w:lang w:val="fr-FR"/>
      </w:rPr>
      <w:t>ocial</w:t>
    </w:r>
    <w:r w:rsidR="00AB4306" w:rsidRPr="00CF7149">
      <w:rPr>
        <w:sz w:val="16"/>
        <w:szCs w:val="16"/>
        <w:lang w:val="fr-FR"/>
      </w:rPr>
      <w:t xml:space="preserve">:  </w:t>
    </w:r>
    <w:r w:rsidR="00092A6D">
      <w:rPr>
        <w:sz w:val="16"/>
        <w:szCs w:val="16"/>
        <w:lang w:val="fr-FR"/>
      </w:rPr>
      <w:t>P.O</w:t>
    </w:r>
    <w:r w:rsidR="00090569">
      <w:rPr>
        <w:sz w:val="16"/>
        <w:szCs w:val="16"/>
        <w:lang w:val="fr-FR"/>
      </w:rPr>
      <w:t>.</w:t>
    </w:r>
    <w:r w:rsidR="00092A6D">
      <w:rPr>
        <w:sz w:val="16"/>
        <w:szCs w:val="16"/>
        <w:lang w:val="fr-FR"/>
      </w:rPr>
      <w:t xml:space="preserve"> Box 26063 </w:t>
    </w:r>
    <w:r w:rsidR="00AB4306" w:rsidRPr="00CF7149">
      <w:rPr>
        <w:sz w:val="16"/>
        <w:szCs w:val="16"/>
        <w:lang w:val="fr-FR"/>
      </w:rPr>
      <w:t>Winnipeg MB R3</w:t>
    </w:r>
    <w:r w:rsidR="00092A6D">
      <w:rPr>
        <w:sz w:val="16"/>
        <w:szCs w:val="16"/>
        <w:lang w:val="fr-FR"/>
      </w:rPr>
      <w:t>G</w:t>
    </w:r>
    <w:r w:rsidR="00AB4306" w:rsidRPr="00CF7149">
      <w:rPr>
        <w:sz w:val="16"/>
        <w:szCs w:val="16"/>
        <w:lang w:val="fr-FR"/>
      </w:rPr>
      <w:t xml:space="preserve"> </w:t>
    </w:r>
    <w:r w:rsidR="00092A6D">
      <w:rPr>
        <w:sz w:val="16"/>
        <w:szCs w:val="16"/>
        <w:lang w:val="fr-FR"/>
      </w:rPr>
      <w:t>3R3</w:t>
    </w:r>
    <w:r w:rsidR="00604D88">
      <w:rPr>
        <w:sz w:val="16"/>
        <w:szCs w:val="16"/>
        <w:lang w:val="fr-FR"/>
      </w:rPr>
      <w:t xml:space="preserve">  </w:t>
    </w:r>
    <w:r w:rsidR="00AB4306" w:rsidRPr="00CF7149">
      <w:rPr>
        <w:sz w:val="16"/>
        <w:szCs w:val="16"/>
        <w:lang w:val="fr-FR"/>
      </w:rPr>
      <w:t>Tel/Tél</w:t>
    </w:r>
    <w:r w:rsidR="00FB2C4C">
      <w:rPr>
        <w:sz w:val="16"/>
        <w:szCs w:val="16"/>
        <w:lang w:val="fr-FR"/>
      </w:rPr>
      <w:t>: 204-947-</w:t>
    </w:r>
    <w:r w:rsidR="00FE2263">
      <w:rPr>
        <w:sz w:val="16"/>
        <w:szCs w:val="16"/>
        <w:lang w:val="fr-FR"/>
      </w:rPr>
      <w:t>0</w:t>
    </w:r>
    <w:r w:rsidR="00FB2C4C">
      <w:rPr>
        <w:sz w:val="16"/>
        <w:szCs w:val="16"/>
        <w:lang w:val="fr-FR"/>
      </w:rPr>
      <w:t>303</w:t>
    </w:r>
  </w:p>
  <w:p w:rsidR="00AB4306" w:rsidRDefault="00CB0212" w:rsidP="00092A6D">
    <w:pPr>
      <w:pStyle w:val="footerblack"/>
      <w:jc w:val="center"/>
      <w:rPr>
        <w:sz w:val="16"/>
        <w:szCs w:val="16"/>
        <w:lang w:val="fr-FR"/>
      </w:rPr>
    </w:pPr>
    <w:r>
      <w:rPr>
        <w:sz w:val="16"/>
        <w:szCs w:val="16"/>
        <w:lang w:val="fr-FR"/>
      </w:rPr>
      <w:t>E-mail/C</w:t>
    </w:r>
    <w:r w:rsidR="00AB4306" w:rsidRPr="00CF7149">
      <w:rPr>
        <w:sz w:val="16"/>
        <w:szCs w:val="16"/>
        <w:lang w:val="fr-FR"/>
      </w:rPr>
      <w:t xml:space="preserve">ourriel: </w:t>
    </w:r>
    <w:r w:rsidR="00A56E54" w:rsidRPr="00A56E54">
      <w:rPr>
        <w:sz w:val="16"/>
        <w:szCs w:val="16"/>
        <w:lang w:val="fr-FR"/>
      </w:rPr>
      <w:t>ccd@ccdonline.ca</w:t>
    </w:r>
  </w:p>
  <w:p w:rsidR="0074782B" w:rsidRPr="0074782B" w:rsidRDefault="00A56E54" w:rsidP="0074782B">
    <w:pPr>
      <w:pStyle w:val="footerblack"/>
      <w:jc w:val="center"/>
      <w:rPr>
        <w:b/>
        <w:i/>
        <w:sz w:val="16"/>
        <w:szCs w:val="16"/>
      </w:rPr>
    </w:pPr>
    <w:r w:rsidRPr="00A56E54">
      <w:rPr>
        <w:b/>
        <w:i/>
        <w:sz w:val="16"/>
        <w:szCs w:val="16"/>
        <w:lang w:val="fr-FR"/>
      </w:rPr>
      <w:t>Please forward all correspondence to the Head Office.</w:t>
    </w:r>
    <w:r w:rsidR="002E2C94">
      <w:rPr>
        <w:b/>
        <w:i/>
        <w:sz w:val="16"/>
        <w:szCs w:val="16"/>
        <w:lang w:val="fr-FR"/>
      </w:rPr>
      <w:t>/</w:t>
    </w:r>
    <w:r w:rsidR="0021244C">
      <w:rPr>
        <w:b/>
        <w:i/>
        <w:sz w:val="16"/>
        <w:szCs w:val="16"/>
        <w:lang w:val="fr-FR"/>
      </w:rPr>
      <w:t>Prière d’envoyer les correspondances au siège social.</w:t>
    </w:r>
  </w:p>
  <w:p w:rsidR="00AB4306" w:rsidRPr="00CF7149" w:rsidRDefault="00AB4306" w:rsidP="00AB4306">
    <w:pPr>
      <w:pStyle w:val="footerblack"/>
      <w:ind w:right="-450"/>
      <w:jc w:val="center"/>
      <w:rPr>
        <w:sz w:val="16"/>
        <w:szCs w:val="16"/>
        <w:lang w:val="fr-FR"/>
      </w:rPr>
    </w:pPr>
  </w:p>
  <w:p w:rsidR="00473E37" w:rsidRDefault="00473E37" w:rsidP="00090569">
    <w:pPr>
      <w:pStyle w:val="footerblack"/>
      <w:jc w:val="center"/>
      <w:rPr>
        <w:sz w:val="16"/>
        <w:szCs w:val="16"/>
        <w:lang w:val="fr-FR"/>
      </w:rPr>
    </w:pPr>
  </w:p>
  <w:tbl>
    <w:tblPr>
      <w:tblW w:w="0" w:type="auto"/>
      <w:jc w:val="center"/>
      <w:tblLook w:val="01E0" w:firstRow="1" w:lastRow="1" w:firstColumn="1" w:lastColumn="1" w:noHBand="0" w:noVBand="0"/>
    </w:tblPr>
    <w:tblGrid>
      <w:gridCol w:w="3174"/>
      <w:gridCol w:w="4026"/>
    </w:tblGrid>
    <w:tr w:rsidR="00473E37" w:rsidRPr="00EA0437" w:rsidTr="00EA0437">
      <w:trPr>
        <w:jc w:val="center"/>
      </w:trPr>
      <w:tc>
        <w:tcPr>
          <w:tcW w:w="3174" w:type="dxa"/>
          <w:shd w:val="clear" w:color="auto" w:fill="auto"/>
        </w:tcPr>
        <w:p w:rsidR="00473E37" w:rsidRPr="00EA0437" w:rsidRDefault="00473E37" w:rsidP="00EA0437">
          <w:pPr>
            <w:pStyle w:val="footerblack"/>
            <w:jc w:val="right"/>
            <w:rPr>
              <w:sz w:val="16"/>
              <w:szCs w:val="16"/>
              <w:lang w:val="fr-FR"/>
            </w:rPr>
          </w:pPr>
          <w:r w:rsidRPr="00EA0437">
            <w:rPr>
              <w:b/>
              <w:sz w:val="16"/>
              <w:szCs w:val="16"/>
              <w:lang w:val="fr-FR"/>
            </w:rPr>
            <w:t>Web</w:t>
          </w:r>
          <w:r w:rsidRPr="00EA0437">
            <w:rPr>
              <w:sz w:val="16"/>
              <w:szCs w:val="16"/>
              <w:lang w:val="fr-FR"/>
            </w:rPr>
            <w:t xml:space="preserve">  www.ccdonline.ca</w:t>
          </w:r>
        </w:p>
      </w:tc>
      <w:tc>
        <w:tcPr>
          <w:tcW w:w="4026" w:type="dxa"/>
          <w:shd w:val="clear" w:color="auto" w:fill="auto"/>
        </w:tcPr>
        <w:p w:rsidR="00473E37" w:rsidRPr="00EA0437" w:rsidRDefault="00BE055F" w:rsidP="006E4082">
          <w:pPr>
            <w:pStyle w:val="footerblack"/>
            <w:rPr>
              <w:sz w:val="16"/>
              <w:szCs w:val="16"/>
              <w:lang w:val="fr-FR"/>
            </w:rPr>
          </w:pPr>
          <w:r w:rsidRPr="00EA0437">
            <w:rPr>
              <w:b/>
              <w:sz w:val="16"/>
              <w:szCs w:val="16"/>
              <w:lang w:val="fr-FR"/>
            </w:rPr>
            <w:t>Faceb</w:t>
          </w:r>
          <w:r w:rsidR="00473E37" w:rsidRPr="00EA0437">
            <w:rPr>
              <w:b/>
              <w:sz w:val="16"/>
              <w:szCs w:val="16"/>
              <w:lang w:val="fr-FR"/>
            </w:rPr>
            <w:t>ook</w:t>
          </w:r>
          <w:r w:rsidR="00473E37" w:rsidRPr="00EA0437">
            <w:rPr>
              <w:sz w:val="16"/>
              <w:szCs w:val="16"/>
              <w:lang w:val="fr-FR"/>
            </w:rPr>
            <w:t xml:space="preserve">  www.facebook.com/ccdonline</w:t>
          </w:r>
        </w:p>
      </w:tc>
    </w:tr>
    <w:tr w:rsidR="00473E37" w:rsidRPr="00EA0437" w:rsidTr="00EA0437">
      <w:trPr>
        <w:jc w:val="center"/>
      </w:trPr>
      <w:tc>
        <w:tcPr>
          <w:tcW w:w="3174" w:type="dxa"/>
          <w:shd w:val="clear" w:color="auto" w:fill="auto"/>
        </w:tcPr>
        <w:p w:rsidR="00473E37" w:rsidRPr="00EA0437" w:rsidRDefault="00473E37" w:rsidP="00EA0437">
          <w:pPr>
            <w:pStyle w:val="footerblack"/>
            <w:jc w:val="right"/>
            <w:rPr>
              <w:sz w:val="16"/>
              <w:szCs w:val="16"/>
              <w:lang w:val="fr-FR"/>
            </w:rPr>
          </w:pPr>
          <w:r w:rsidRPr="00EA0437">
            <w:rPr>
              <w:b/>
              <w:sz w:val="16"/>
              <w:szCs w:val="16"/>
              <w:lang w:val="fr-FR"/>
            </w:rPr>
            <w:t>Twitter</w:t>
          </w:r>
          <w:r w:rsidRPr="00EA0437">
            <w:rPr>
              <w:sz w:val="16"/>
              <w:szCs w:val="16"/>
              <w:lang w:val="fr-FR"/>
            </w:rPr>
            <w:t xml:space="preserve">  </w:t>
          </w:r>
          <w:r w:rsidR="00FD43AC" w:rsidRPr="00EA0437">
            <w:rPr>
              <w:sz w:val="16"/>
              <w:szCs w:val="16"/>
              <w:lang w:val="fr-FR"/>
            </w:rPr>
            <w:t>www.</w:t>
          </w:r>
          <w:r w:rsidRPr="00EA0437">
            <w:rPr>
              <w:sz w:val="16"/>
              <w:szCs w:val="16"/>
              <w:lang w:val="fr-FR"/>
            </w:rPr>
            <w:t>twitter.com/ccdonline</w:t>
          </w:r>
        </w:p>
      </w:tc>
      <w:tc>
        <w:tcPr>
          <w:tcW w:w="4026" w:type="dxa"/>
          <w:shd w:val="clear" w:color="auto" w:fill="auto"/>
        </w:tcPr>
        <w:p w:rsidR="00473E37" w:rsidRPr="00EA0437" w:rsidRDefault="00473E37" w:rsidP="006E4082">
          <w:pPr>
            <w:pStyle w:val="footerblack"/>
            <w:rPr>
              <w:sz w:val="16"/>
              <w:szCs w:val="16"/>
              <w:lang w:val="fr-FR"/>
            </w:rPr>
          </w:pPr>
          <w:r w:rsidRPr="00EA0437">
            <w:rPr>
              <w:b/>
              <w:sz w:val="16"/>
              <w:szCs w:val="16"/>
              <w:lang w:val="fr-FR"/>
            </w:rPr>
            <w:t xml:space="preserve">Youtube </w:t>
          </w:r>
          <w:r w:rsidRPr="00EA0437">
            <w:rPr>
              <w:sz w:val="16"/>
              <w:szCs w:val="16"/>
              <w:lang w:val="fr-FR"/>
            </w:rPr>
            <w:t xml:space="preserve"> www.youtube.com/user/ccdonline</w:t>
          </w:r>
        </w:p>
      </w:tc>
    </w:tr>
  </w:tbl>
  <w:p w:rsidR="00473E37" w:rsidRDefault="00473E37" w:rsidP="00473E37">
    <w:pPr>
      <w:pStyle w:val="footerblack"/>
      <w:rPr>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A14" w:rsidRDefault="00AD4A14">
      <w:r>
        <w:separator/>
      </w:r>
    </w:p>
  </w:footnote>
  <w:footnote w:type="continuationSeparator" w:id="0">
    <w:p w:rsidR="00AD4A14" w:rsidRDefault="00AD4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85B" w:rsidRDefault="0001785B">
    <w:pPr>
      <w:pStyle w:val="Header"/>
      <w:jc w:val="center"/>
    </w:pPr>
    <w:r>
      <w:t>-</w:t>
    </w:r>
    <w:r>
      <w:fldChar w:fldCharType="begin"/>
    </w:r>
    <w:r>
      <w:instrText xml:space="preserve"> PAGE   \* MERGEFORMAT </w:instrText>
    </w:r>
    <w:r>
      <w:fldChar w:fldCharType="separate"/>
    </w:r>
    <w:r w:rsidR="00EE57DC">
      <w:rPr>
        <w:noProof/>
      </w:rPr>
      <w:t>4</w:t>
    </w:r>
    <w:r>
      <w:rPr>
        <w:noProof/>
      </w:rPr>
      <w:fldChar w:fldCharType="end"/>
    </w:r>
    <w:r w:rsidR="004C22D0">
      <w:rPr>
        <w:noProof/>
      </w:rPr>
      <w:t>-</w:t>
    </w:r>
  </w:p>
  <w:p w:rsidR="00725CC7" w:rsidRPr="00183FF4" w:rsidRDefault="00725CC7">
    <w:pPr>
      <w:pStyle w:val="Head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306" w:rsidRDefault="00EE57DC" w:rsidP="00473E37">
    <w:pPr>
      <w:pStyle w:val="Header"/>
      <w:jc w:val="center"/>
    </w:pPr>
    <w:r w:rsidRPr="005D61DE">
      <w:rPr>
        <w:rFonts w:ascii="Georgia" w:hAnsi="Georgia"/>
        <w:noProof/>
      </w:rPr>
      <w:drawing>
        <wp:inline distT="0" distB="0" distL="0" distR="0">
          <wp:extent cx="3540760" cy="574040"/>
          <wp:effectExtent l="0" t="0" r="0" b="0"/>
          <wp:docPr id="3" name="Picture 1" descr="ccd-logo-fin-horiz-tag1-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d-logo-fin-horiz-tag1-f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0760" cy="57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27E5"/>
    <w:multiLevelType w:val="hybridMultilevel"/>
    <w:tmpl w:val="66DEC42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3EEE765A"/>
    <w:multiLevelType w:val="hybridMultilevel"/>
    <w:tmpl w:val="78A4B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97951BC"/>
    <w:multiLevelType w:val="hybridMultilevel"/>
    <w:tmpl w:val="C3AC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C3"/>
    <w:rsid w:val="000065F9"/>
    <w:rsid w:val="000078EC"/>
    <w:rsid w:val="000103D6"/>
    <w:rsid w:val="0001785B"/>
    <w:rsid w:val="00040545"/>
    <w:rsid w:val="00041EDC"/>
    <w:rsid w:val="0005444E"/>
    <w:rsid w:val="00090569"/>
    <w:rsid w:val="00092A6D"/>
    <w:rsid w:val="000B0B2C"/>
    <w:rsid w:val="000C16D6"/>
    <w:rsid w:val="000D5194"/>
    <w:rsid w:val="000D7678"/>
    <w:rsid w:val="000E3D88"/>
    <w:rsid w:val="0011441E"/>
    <w:rsid w:val="001305B7"/>
    <w:rsid w:val="00150F97"/>
    <w:rsid w:val="00153765"/>
    <w:rsid w:val="0018018B"/>
    <w:rsid w:val="00183FF4"/>
    <w:rsid w:val="001E76BB"/>
    <w:rsid w:val="001F7852"/>
    <w:rsid w:val="001F7D85"/>
    <w:rsid w:val="0021244C"/>
    <w:rsid w:val="00243DB9"/>
    <w:rsid w:val="00281148"/>
    <w:rsid w:val="002B5FE1"/>
    <w:rsid w:val="002C5312"/>
    <w:rsid w:val="002D5950"/>
    <w:rsid w:val="002E0EDC"/>
    <w:rsid w:val="002E2C94"/>
    <w:rsid w:val="002E51C3"/>
    <w:rsid w:val="002E7690"/>
    <w:rsid w:val="003065EF"/>
    <w:rsid w:val="003170E2"/>
    <w:rsid w:val="0034190D"/>
    <w:rsid w:val="0036338F"/>
    <w:rsid w:val="00383E06"/>
    <w:rsid w:val="003B748E"/>
    <w:rsid w:val="003C4E75"/>
    <w:rsid w:val="003F50BE"/>
    <w:rsid w:val="00412793"/>
    <w:rsid w:val="004127A5"/>
    <w:rsid w:val="0041606E"/>
    <w:rsid w:val="004425FD"/>
    <w:rsid w:val="00444A4C"/>
    <w:rsid w:val="00445AFB"/>
    <w:rsid w:val="004666C6"/>
    <w:rsid w:val="00473E37"/>
    <w:rsid w:val="0048432C"/>
    <w:rsid w:val="004C22D0"/>
    <w:rsid w:val="004E24FB"/>
    <w:rsid w:val="00506471"/>
    <w:rsid w:val="005112EC"/>
    <w:rsid w:val="005123EF"/>
    <w:rsid w:val="00515D60"/>
    <w:rsid w:val="0052608E"/>
    <w:rsid w:val="005767CA"/>
    <w:rsid w:val="00577398"/>
    <w:rsid w:val="00596C60"/>
    <w:rsid w:val="005C05F4"/>
    <w:rsid w:val="005C4108"/>
    <w:rsid w:val="005E5866"/>
    <w:rsid w:val="005F6935"/>
    <w:rsid w:val="00604D88"/>
    <w:rsid w:val="00612129"/>
    <w:rsid w:val="00647DEE"/>
    <w:rsid w:val="00673B7D"/>
    <w:rsid w:val="00682CA8"/>
    <w:rsid w:val="00691EA1"/>
    <w:rsid w:val="00693794"/>
    <w:rsid w:val="00695F27"/>
    <w:rsid w:val="006971B5"/>
    <w:rsid w:val="006A4E18"/>
    <w:rsid w:val="006B6A94"/>
    <w:rsid w:val="006D0727"/>
    <w:rsid w:val="006D4054"/>
    <w:rsid w:val="006D6660"/>
    <w:rsid w:val="006E3045"/>
    <w:rsid w:val="006E4082"/>
    <w:rsid w:val="006E7916"/>
    <w:rsid w:val="00725CC7"/>
    <w:rsid w:val="00735ACD"/>
    <w:rsid w:val="0074782B"/>
    <w:rsid w:val="00753D18"/>
    <w:rsid w:val="00771BD3"/>
    <w:rsid w:val="007A7E5E"/>
    <w:rsid w:val="007C3FFE"/>
    <w:rsid w:val="007C449E"/>
    <w:rsid w:val="007C794A"/>
    <w:rsid w:val="007E26DD"/>
    <w:rsid w:val="007E32FA"/>
    <w:rsid w:val="007E524D"/>
    <w:rsid w:val="00823066"/>
    <w:rsid w:val="008527A1"/>
    <w:rsid w:val="00864237"/>
    <w:rsid w:val="008642F2"/>
    <w:rsid w:val="00867E5D"/>
    <w:rsid w:val="00882195"/>
    <w:rsid w:val="008936C9"/>
    <w:rsid w:val="008A3CE9"/>
    <w:rsid w:val="008B394B"/>
    <w:rsid w:val="008D4B9D"/>
    <w:rsid w:val="008E5D3A"/>
    <w:rsid w:val="008E7DE4"/>
    <w:rsid w:val="008F773D"/>
    <w:rsid w:val="00922104"/>
    <w:rsid w:val="00942BD3"/>
    <w:rsid w:val="00953AEC"/>
    <w:rsid w:val="00957541"/>
    <w:rsid w:val="009771DA"/>
    <w:rsid w:val="00981C48"/>
    <w:rsid w:val="00982169"/>
    <w:rsid w:val="00983DDE"/>
    <w:rsid w:val="00987F61"/>
    <w:rsid w:val="009A46FD"/>
    <w:rsid w:val="009A52A5"/>
    <w:rsid w:val="009A6356"/>
    <w:rsid w:val="00A56E54"/>
    <w:rsid w:val="00A5789F"/>
    <w:rsid w:val="00A9053E"/>
    <w:rsid w:val="00AB4306"/>
    <w:rsid w:val="00AB6221"/>
    <w:rsid w:val="00AB646A"/>
    <w:rsid w:val="00AC277E"/>
    <w:rsid w:val="00AC6389"/>
    <w:rsid w:val="00AD10C6"/>
    <w:rsid w:val="00AD4A14"/>
    <w:rsid w:val="00AD504C"/>
    <w:rsid w:val="00AE31FD"/>
    <w:rsid w:val="00B23906"/>
    <w:rsid w:val="00B42AEA"/>
    <w:rsid w:val="00B44D74"/>
    <w:rsid w:val="00B453EB"/>
    <w:rsid w:val="00B6232E"/>
    <w:rsid w:val="00B75CDE"/>
    <w:rsid w:val="00B777B2"/>
    <w:rsid w:val="00BC08F3"/>
    <w:rsid w:val="00BD2A91"/>
    <w:rsid w:val="00BD419B"/>
    <w:rsid w:val="00BE055F"/>
    <w:rsid w:val="00BE3F44"/>
    <w:rsid w:val="00BE62A1"/>
    <w:rsid w:val="00BF4130"/>
    <w:rsid w:val="00C230AE"/>
    <w:rsid w:val="00C35B6E"/>
    <w:rsid w:val="00C71CBD"/>
    <w:rsid w:val="00C71CF0"/>
    <w:rsid w:val="00CB0212"/>
    <w:rsid w:val="00CC0A8F"/>
    <w:rsid w:val="00CD39F9"/>
    <w:rsid w:val="00CF204B"/>
    <w:rsid w:val="00CF6F68"/>
    <w:rsid w:val="00CF7149"/>
    <w:rsid w:val="00D252BB"/>
    <w:rsid w:val="00D322C5"/>
    <w:rsid w:val="00D51238"/>
    <w:rsid w:val="00DA2E93"/>
    <w:rsid w:val="00DA333B"/>
    <w:rsid w:val="00DB6B3A"/>
    <w:rsid w:val="00DC5235"/>
    <w:rsid w:val="00DF14C3"/>
    <w:rsid w:val="00E12F20"/>
    <w:rsid w:val="00E359B5"/>
    <w:rsid w:val="00E35B98"/>
    <w:rsid w:val="00E50D4B"/>
    <w:rsid w:val="00E54309"/>
    <w:rsid w:val="00E80C02"/>
    <w:rsid w:val="00E9294A"/>
    <w:rsid w:val="00E96703"/>
    <w:rsid w:val="00EA0437"/>
    <w:rsid w:val="00EC7440"/>
    <w:rsid w:val="00ED4AD3"/>
    <w:rsid w:val="00EE57DC"/>
    <w:rsid w:val="00EF37CC"/>
    <w:rsid w:val="00F350CC"/>
    <w:rsid w:val="00F472C1"/>
    <w:rsid w:val="00F5654A"/>
    <w:rsid w:val="00F60082"/>
    <w:rsid w:val="00F70065"/>
    <w:rsid w:val="00F84A88"/>
    <w:rsid w:val="00FB0762"/>
    <w:rsid w:val="00FB2C4C"/>
    <w:rsid w:val="00FD43AC"/>
    <w:rsid w:val="00FE2263"/>
    <w:rsid w:val="00FF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EF2CC12D-ED1D-4842-B4D5-DF00150D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5FC"/>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ing1a">
    <w:name w:val="Heading 1a"/>
    <w:basedOn w:val="Normal"/>
    <w:rsid w:val="008D0560"/>
    <w:pPr>
      <w:spacing w:after="220"/>
      <w:outlineLvl w:val="0"/>
    </w:pPr>
    <w:rPr>
      <w:rFonts w:ascii="Bliss 2 Light" w:hAnsi="Bliss 2 Light"/>
      <w:color w:val="646568"/>
      <w:sz w:val="40"/>
      <w:szCs w:val="32"/>
      <w:lang w:val="en-GB"/>
    </w:rPr>
  </w:style>
  <w:style w:type="paragraph" w:styleId="BalloonText">
    <w:name w:val="Balloon Text"/>
    <w:basedOn w:val="Normal"/>
    <w:semiHidden/>
    <w:rsid w:val="00B56942"/>
    <w:rPr>
      <w:rFonts w:ascii="Lucida Grande" w:hAnsi="Lucida Grande"/>
      <w:sz w:val="18"/>
      <w:szCs w:val="18"/>
    </w:rPr>
  </w:style>
  <w:style w:type="paragraph" w:styleId="Header">
    <w:name w:val="header"/>
    <w:basedOn w:val="Normal"/>
    <w:link w:val="HeaderChar"/>
    <w:uiPriority w:val="99"/>
    <w:unhideWhenUsed/>
    <w:rsid w:val="005D61DE"/>
    <w:pPr>
      <w:tabs>
        <w:tab w:val="center" w:pos="4320"/>
        <w:tab w:val="right" w:pos="8640"/>
      </w:tabs>
      <w:spacing w:after="0"/>
    </w:pPr>
  </w:style>
  <w:style w:type="character" w:customStyle="1" w:styleId="HeaderChar">
    <w:name w:val="Header Char"/>
    <w:link w:val="Header"/>
    <w:uiPriority w:val="99"/>
    <w:rsid w:val="005D61DE"/>
    <w:rPr>
      <w:sz w:val="24"/>
      <w:szCs w:val="24"/>
    </w:rPr>
  </w:style>
  <w:style w:type="paragraph" w:styleId="Footer">
    <w:name w:val="footer"/>
    <w:basedOn w:val="Normal"/>
    <w:link w:val="FooterChar"/>
    <w:uiPriority w:val="99"/>
    <w:unhideWhenUsed/>
    <w:rsid w:val="005D61DE"/>
    <w:pPr>
      <w:tabs>
        <w:tab w:val="center" w:pos="4320"/>
        <w:tab w:val="right" w:pos="8640"/>
      </w:tabs>
      <w:spacing w:after="0"/>
    </w:pPr>
  </w:style>
  <w:style w:type="character" w:customStyle="1" w:styleId="FooterChar">
    <w:name w:val="Footer Char"/>
    <w:link w:val="Footer"/>
    <w:uiPriority w:val="99"/>
    <w:rsid w:val="005D61DE"/>
    <w:rPr>
      <w:sz w:val="24"/>
      <w:szCs w:val="24"/>
    </w:rPr>
  </w:style>
  <w:style w:type="paragraph" w:customStyle="1" w:styleId="footerblack">
    <w:name w:val="footer black"/>
    <w:basedOn w:val="Normal"/>
    <w:qFormat/>
    <w:rsid w:val="0099288F"/>
    <w:pPr>
      <w:tabs>
        <w:tab w:val="left" w:pos="720"/>
        <w:tab w:val="left" w:pos="1080"/>
        <w:tab w:val="left" w:pos="1440"/>
        <w:tab w:val="right" w:pos="9810"/>
      </w:tabs>
      <w:spacing w:after="40"/>
    </w:pPr>
    <w:rPr>
      <w:rFonts w:ascii="Georgia" w:hAnsi="Georgia"/>
      <w:sz w:val="18"/>
    </w:rPr>
  </w:style>
  <w:style w:type="paragraph" w:customStyle="1" w:styleId="address">
    <w:name w:val="address"/>
    <w:basedOn w:val="Normal"/>
    <w:qFormat/>
    <w:rsid w:val="00BE389A"/>
    <w:pPr>
      <w:spacing w:after="0"/>
      <w:ind w:right="1987"/>
    </w:pPr>
    <w:rPr>
      <w:rFonts w:ascii="Arial" w:hAnsi="Arial"/>
      <w:sz w:val="22"/>
    </w:rPr>
  </w:style>
  <w:style w:type="character" w:styleId="Hyperlink">
    <w:name w:val="Hyperlink"/>
    <w:rsid w:val="006A23C8"/>
    <w:rPr>
      <w:color w:val="0000FF"/>
      <w:u w:val="single"/>
    </w:rPr>
  </w:style>
  <w:style w:type="paragraph" w:customStyle="1" w:styleId="date">
    <w:name w:val="date"/>
    <w:basedOn w:val="Normal"/>
    <w:qFormat/>
    <w:rsid w:val="00C703C9"/>
    <w:pPr>
      <w:spacing w:after="240"/>
      <w:ind w:right="1987"/>
    </w:pPr>
    <w:rPr>
      <w:rFonts w:ascii="Arial" w:hAnsi="Arial"/>
      <w:sz w:val="20"/>
    </w:rPr>
  </w:style>
  <w:style w:type="paragraph" w:customStyle="1" w:styleId="salutation">
    <w:name w:val="salutation"/>
    <w:basedOn w:val="Normal"/>
    <w:qFormat/>
    <w:rsid w:val="00BE389A"/>
    <w:pPr>
      <w:ind w:right="1980"/>
    </w:pPr>
    <w:rPr>
      <w:rFonts w:ascii="Arial" w:hAnsi="Arial"/>
    </w:rPr>
  </w:style>
  <w:style w:type="paragraph" w:customStyle="1" w:styleId="p">
    <w:name w:val="p"/>
    <w:basedOn w:val="Normal"/>
    <w:qFormat/>
    <w:rsid w:val="00BE389A"/>
    <w:pPr>
      <w:ind w:right="1980"/>
    </w:pPr>
    <w:rPr>
      <w:rFonts w:ascii="Arial" w:hAnsi="Arial"/>
    </w:rPr>
  </w:style>
  <w:style w:type="paragraph" w:customStyle="1" w:styleId="signature">
    <w:name w:val="signature"/>
    <w:basedOn w:val="Normal"/>
    <w:qFormat/>
    <w:rsid w:val="00BE389A"/>
    <w:pPr>
      <w:ind w:right="1980"/>
    </w:pPr>
    <w:rPr>
      <w:rFonts w:ascii="Arial" w:hAnsi="Arial"/>
    </w:rPr>
  </w:style>
  <w:style w:type="paragraph" w:customStyle="1" w:styleId="footerred">
    <w:name w:val="footer red"/>
    <w:basedOn w:val="footerblack"/>
    <w:qFormat/>
    <w:rsid w:val="0053568D"/>
    <w:rPr>
      <w:color w:val="F01201"/>
    </w:rPr>
  </w:style>
  <w:style w:type="paragraph" w:styleId="PlainText">
    <w:name w:val="Plain Text"/>
    <w:basedOn w:val="Normal"/>
    <w:link w:val="PlainTextChar"/>
    <w:uiPriority w:val="99"/>
    <w:rsid w:val="00ED4AD3"/>
    <w:pPr>
      <w:spacing w:after="0"/>
    </w:pPr>
    <w:rPr>
      <w:rFonts w:ascii="Courier New" w:eastAsia="Times New Roman" w:hAnsi="Courier New" w:cs="Courier New"/>
      <w:sz w:val="20"/>
      <w:szCs w:val="20"/>
    </w:rPr>
  </w:style>
  <w:style w:type="table" w:styleId="TableGrid">
    <w:name w:val="Table Grid"/>
    <w:basedOn w:val="TableNormal"/>
    <w:rsid w:val="00473E37"/>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747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CA" w:eastAsia="en-CA"/>
    </w:rPr>
  </w:style>
  <w:style w:type="character" w:customStyle="1" w:styleId="PlainTextChar">
    <w:name w:val="Plain Text Char"/>
    <w:link w:val="PlainText"/>
    <w:uiPriority w:val="99"/>
    <w:rsid w:val="003065EF"/>
    <w:rPr>
      <w:rFonts w:ascii="Courier New" w:eastAsia="Times New Roman" w:hAnsi="Courier New" w:cs="Courier New"/>
    </w:rPr>
  </w:style>
  <w:style w:type="paragraph" w:styleId="NoSpacing">
    <w:name w:val="No Spacing"/>
    <w:uiPriority w:val="1"/>
    <w:qFormat/>
    <w:rsid w:val="003065EF"/>
    <w:rPr>
      <w:rFonts w:ascii="Calibri" w:eastAsia="Calibri" w:hAnsi="Calibri"/>
      <w:sz w:val="22"/>
      <w:szCs w:val="22"/>
    </w:rPr>
  </w:style>
  <w:style w:type="character" w:customStyle="1" w:styleId="caucus">
    <w:name w:val="caucus"/>
    <w:rsid w:val="00725CC7"/>
  </w:style>
  <w:style w:type="character" w:styleId="Strong">
    <w:name w:val="Strong"/>
    <w:uiPriority w:val="22"/>
    <w:qFormat/>
    <w:rsid w:val="005C4108"/>
    <w:rPr>
      <w:b/>
      <w:bCs/>
    </w:rPr>
  </w:style>
  <w:style w:type="paragraph" w:styleId="ListParagraph">
    <w:name w:val="List Paragraph"/>
    <w:basedOn w:val="Normal"/>
    <w:uiPriority w:val="34"/>
    <w:qFormat/>
    <w:rsid w:val="005C4108"/>
    <w:pPr>
      <w:spacing w:after="0"/>
      <w:ind w:left="720"/>
      <w:contextualSpacing/>
    </w:pPr>
    <w:rPr>
      <w:rFonts w:ascii="Times New Roman" w:eastAsia="Calibri" w:hAnsi="Times New Roman"/>
    </w:rPr>
  </w:style>
  <w:style w:type="character" w:styleId="Emphasis">
    <w:name w:val="Emphasis"/>
    <w:uiPriority w:val="20"/>
    <w:qFormat/>
    <w:rsid w:val="00041EDC"/>
    <w:rPr>
      <w:b/>
      <w:bCs/>
      <w:i w:val="0"/>
      <w:iCs w:val="0"/>
    </w:rPr>
  </w:style>
  <w:style w:type="character" w:customStyle="1" w:styleId="st1">
    <w:name w:val="st1"/>
    <w:rsid w:val="00041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0947">
      <w:bodyDiv w:val="1"/>
      <w:marLeft w:val="0"/>
      <w:marRight w:val="0"/>
      <w:marTop w:val="0"/>
      <w:marBottom w:val="0"/>
      <w:divBdr>
        <w:top w:val="none" w:sz="0" w:space="0" w:color="auto"/>
        <w:left w:val="none" w:sz="0" w:space="0" w:color="auto"/>
        <w:bottom w:val="none" w:sz="0" w:space="0" w:color="auto"/>
        <w:right w:val="none" w:sz="0" w:space="0" w:color="auto"/>
      </w:divBdr>
    </w:div>
    <w:div w:id="1092891467">
      <w:bodyDiv w:val="1"/>
      <w:marLeft w:val="0"/>
      <w:marRight w:val="0"/>
      <w:marTop w:val="0"/>
      <w:marBottom w:val="0"/>
      <w:divBdr>
        <w:top w:val="none" w:sz="0" w:space="0" w:color="auto"/>
        <w:left w:val="none" w:sz="0" w:space="0" w:color="auto"/>
        <w:bottom w:val="none" w:sz="0" w:space="0" w:color="auto"/>
        <w:right w:val="none" w:sz="0" w:space="0" w:color="auto"/>
      </w:divBdr>
    </w:div>
    <w:div w:id="1192035041">
      <w:bodyDiv w:val="1"/>
      <w:marLeft w:val="0"/>
      <w:marRight w:val="0"/>
      <w:marTop w:val="0"/>
      <w:marBottom w:val="0"/>
      <w:divBdr>
        <w:top w:val="none" w:sz="0" w:space="0" w:color="auto"/>
        <w:left w:val="none" w:sz="0" w:space="0" w:color="auto"/>
        <w:bottom w:val="none" w:sz="0" w:space="0" w:color="auto"/>
        <w:right w:val="none" w:sz="0" w:space="0" w:color="auto"/>
      </w:divBdr>
    </w:div>
    <w:div w:id="1721515165">
      <w:bodyDiv w:val="1"/>
      <w:marLeft w:val="0"/>
      <w:marRight w:val="0"/>
      <w:marTop w:val="0"/>
      <w:marBottom w:val="0"/>
      <w:divBdr>
        <w:top w:val="none" w:sz="0" w:space="0" w:color="auto"/>
        <w:left w:val="none" w:sz="0" w:space="0" w:color="auto"/>
        <w:bottom w:val="none" w:sz="0" w:space="0" w:color="auto"/>
        <w:right w:val="none" w:sz="0" w:space="0" w:color="auto"/>
      </w:divBdr>
    </w:div>
    <w:div w:id="196230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OTC.CETA-CEAT.CTA@otc-cta.gc.c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ForBackup\CCD2009%20letterhead\letterhead%20template%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template 2010</Template>
  <TotalTime>0</TotalTime>
  <Pages>4</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Ms</vt:lpstr>
    </vt:vector>
  </TitlesOfParts>
  <Company>MANOVERBOARD</Company>
  <LinksUpToDate>false</LinksUpToDate>
  <CharactersWithSpaces>4109</CharactersWithSpaces>
  <SharedDoc>false</SharedDoc>
  <HLinks>
    <vt:vector size="6" baseType="variant">
      <vt:variant>
        <vt:i4>6357007</vt:i4>
      </vt:variant>
      <vt:variant>
        <vt:i4>0</vt:i4>
      </vt:variant>
      <vt:variant>
        <vt:i4>0</vt:i4>
      </vt:variant>
      <vt:variant>
        <vt:i4>5</vt:i4>
      </vt:variant>
      <vt:variant>
        <vt:lpwstr>mailto:OTC.CETA-CEAT.CTA@otc-cta.gc.ca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subject/>
  <dc:creator>Julia</dc:creator>
  <cp:keywords/>
  <cp:lastModifiedBy>Elie Benzaquen</cp:lastModifiedBy>
  <cp:revision>2</cp:revision>
  <cp:lastPrinted>2018-12-21T19:09:00Z</cp:lastPrinted>
  <dcterms:created xsi:type="dcterms:W3CDTF">2024-06-27T17:34:00Z</dcterms:created>
  <dcterms:modified xsi:type="dcterms:W3CDTF">2024-06-27T17:34:00Z</dcterms:modified>
</cp:coreProperties>
</file>