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37E" w:rsidRDefault="0069637E" w:rsidP="0069637E">
      <w:pPr>
        <w:rPr>
          <w:rFonts w:ascii="Calibri" w:eastAsia="Calibri" w:hAnsi="Calibri"/>
          <w:b/>
          <w:bCs/>
          <w:sz w:val="22"/>
          <w:szCs w:val="22"/>
          <w:lang w:val="en-CA"/>
        </w:rPr>
      </w:pPr>
      <w:bookmarkStart w:id="0" w:name="_GoBack"/>
      <w:bookmarkEnd w:id="0"/>
      <w:r w:rsidRPr="0069637E">
        <w:rPr>
          <w:rFonts w:ascii="Calibri" w:eastAsia="Calibri" w:hAnsi="Calibri"/>
          <w:b/>
          <w:bCs/>
          <w:sz w:val="22"/>
          <w:szCs w:val="22"/>
          <w:lang w:val="en-CA"/>
        </w:rPr>
        <w:t>VIA EMAIL</w:t>
      </w:r>
    </w:p>
    <w:p w:rsidR="0069637E" w:rsidRDefault="0069637E" w:rsidP="0069637E">
      <w:pPr>
        <w:rPr>
          <w:rFonts w:ascii="Calibri" w:eastAsia="Calibri" w:hAnsi="Calibri"/>
          <w:b/>
          <w:bCs/>
          <w:sz w:val="22"/>
          <w:szCs w:val="22"/>
          <w:lang w:val="en-CA"/>
        </w:rPr>
      </w:pPr>
    </w:p>
    <w:p w:rsidR="0069637E" w:rsidRPr="0069637E" w:rsidRDefault="0069637E" w:rsidP="0069637E">
      <w:pPr>
        <w:rPr>
          <w:rFonts w:ascii="Calibri" w:eastAsia="Calibri" w:hAnsi="Calibri"/>
          <w:b/>
          <w:bCs/>
          <w:sz w:val="22"/>
          <w:szCs w:val="22"/>
          <w:lang w:val="en-CA"/>
        </w:rPr>
      </w:pPr>
    </w:p>
    <w:p w:rsidR="0069637E" w:rsidRDefault="0069637E" w:rsidP="0069637E">
      <w:pPr>
        <w:rPr>
          <w:rFonts w:ascii="Calibri" w:eastAsia="Calibri" w:hAnsi="Calibri"/>
          <w:sz w:val="22"/>
          <w:szCs w:val="22"/>
          <w:lang w:val="en-CA"/>
        </w:rPr>
      </w:pPr>
      <w:r>
        <w:rPr>
          <w:rFonts w:ascii="Calibri" w:eastAsia="Calibri" w:hAnsi="Calibri"/>
          <w:sz w:val="22"/>
          <w:szCs w:val="22"/>
          <w:lang w:val="en-CA"/>
        </w:rPr>
        <w:t>XX-XX</w:t>
      </w:r>
      <w:r w:rsidRPr="0069637E">
        <w:rPr>
          <w:rFonts w:ascii="Calibri" w:eastAsia="Calibri" w:hAnsi="Calibri"/>
          <w:sz w:val="22"/>
          <w:szCs w:val="22"/>
          <w:lang w:val="en-CA"/>
        </w:rPr>
        <w:t>, 2023</w:t>
      </w:r>
    </w:p>
    <w:p w:rsidR="0069637E" w:rsidRPr="0069637E" w:rsidRDefault="0069637E" w:rsidP="0069637E">
      <w:pPr>
        <w:rPr>
          <w:rFonts w:ascii="Calibri" w:eastAsia="Calibri" w:hAnsi="Calibri"/>
          <w:sz w:val="22"/>
          <w:szCs w:val="22"/>
          <w:lang w:val="en-CA"/>
        </w:rPr>
      </w:pPr>
    </w:p>
    <w:p w:rsidR="0069637E" w:rsidRPr="0069637E" w:rsidRDefault="0069637E" w:rsidP="0069637E">
      <w:pPr>
        <w:rPr>
          <w:rFonts w:ascii="Calibri" w:eastAsia="Calibri" w:hAnsi="Calibri"/>
          <w:sz w:val="22"/>
          <w:szCs w:val="22"/>
          <w:lang w:val="en-CA"/>
        </w:rPr>
      </w:pPr>
      <w:r w:rsidRPr="0069637E">
        <w:rPr>
          <w:rFonts w:ascii="Calibri" w:eastAsia="Calibri" w:hAnsi="Calibri"/>
          <w:sz w:val="22"/>
          <w:szCs w:val="22"/>
          <w:lang w:val="en-CA"/>
        </w:rPr>
        <w:t>Canadian Transportation Agency</w:t>
      </w:r>
    </w:p>
    <w:p w:rsidR="0069637E" w:rsidRDefault="0069637E" w:rsidP="0069637E">
      <w:pPr>
        <w:rPr>
          <w:rFonts w:ascii="Calibri" w:eastAsia="Calibri" w:hAnsi="Calibri"/>
          <w:sz w:val="22"/>
          <w:szCs w:val="22"/>
          <w:lang w:val="en-CA"/>
        </w:rPr>
      </w:pPr>
      <w:r w:rsidRPr="0069637E">
        <w:rPr>
          <w:rFonts w:ascii="Calibri" w:eastAsia="Calibri" w:hAnsi="Calibri"/>
          <w:sz w:val="22"/>
          <w:szCs w:val="22"/>
          <w:lang w:val="en-CA"/>
        </w:rPr>
        <w:t>Ottawa ON K1A 0N9</w:t>
      </w:r>
    </w:p>
    <w:p w:rsidR="0069637E" w:rsidRDefault="0069637E" w:rsidP="000F3C15">
      <w:pPr>
        <w:rPr>
          <w:rFonts w:ascii="Calibri" w:eastAsia="Calibri" w:hAnsi="Calibri"/>
          <w:sz w:val="22"/>
          <w:szCs w:val="22"/>
          <w:lang w:val="en-CA"/>
        </w:rPr>
      </w:pPr>
    </w:p>
    <w:p w:rsidR="0069637E" w:rsidRDefault="0069637E" w:rsidP="000F3C15">
      <w:pPr>
        <w:rPr>
          <w:rFonts w:ascii="Calibri" w:eastAsia="Calibri" w:hAnsi="Calibri"/>
          <w:sz w:val="22"/>
          <w:szCs w:val="22"/>
          <w:lang w:val="en-CA"/>
        </w:rPr>
      </w:pPr>
    </w:p>
    <w:p w:rsidR="000F3C15" w:rsidRDefault="000F3C15" w:rsidP="000F3C15">
      <w:pPr>
        <w:rPr>
          <w:rFonts w:ascii="Calibri" w:eastAsia="Calibri" w:hAnsi="Calibri"/>
          <w:sz w:val="22"/>
          <w:szCs w:val="22"/>
          <w:lang w:val="en-CA"/>
        </w:rPr>
      </w:pPr>
      <w:r w:rsidRPr="0069637E">
        <w:rPr>
          <w:rFonts w:ascii="Calibri" w:eastAsia="Calibri" w:hAnsi="Calibri"/>
          <w:b/>
          <w:sz w:val="22"/>
          <w:szCs w:val="22"/>
          <w:lang w:val="en-CA"/>
        </w:rPr>
        <w:t>RE:</w:t>
      </w:r>
      <w:r w:rsidRPr="000F3C15">
        <w:rPr>
          <w:rFonts w:ascii="Calibri" w:eastAsia="Calibri" w:hAnsi="Calibri"/>
          <w:sz w:val="22"/>
          <w:szCs w:val="22"/>
          <w:lang w:val="en-CA"/>
        </w:rPr>
        <w:t xml:space="preserve"> </w:t>
      </w:r>
      <w:r w:rsidR="0069637E">
        <w:rPr>
          <w:rFonts w:ascii="Calibri" w:eastAsia="Calibri" w:hAnsi="Calibri"/>
          <w:sz w:val="22"/>
          <w:szCs w:val="22"/>
          <w:lang w:val="en-CA"/>
        </w:rPr>
        <w:tab/>
      </w:r>
      <w:r w:rsidRPr="0069637E">
        <w:rPr>
          <w:rFonts w:ascii="Calibri" w:eastAsia="Calibri" w:hAnsi="Calibri"/>
          <w:b/>
          <w:sz w:val="22"/>
          <w:szCs w:val="22"/>
          <w:lang w:val="en-CA"/>
        </w:rPr>
        <w:t xml:space="preserve">Request for exemption under ss. 170(4) of the </w:t>
      </w:r>
      <w:r w:rsidRPr="006C3849">
        <w:rPr>
          <w:rFonts w:ascii="Calibri" w:eastAsia="Calibri" w:hAnsi="Calibri"/>
          <w:b/>
          <w:i/>
          <w:sz w:val="22"/>
          <w:szCs w:val="22"/>
          <w:lang w:val="en-CA"/>
        </w:rPr>
        <w:t>Canada Transportation Act</w:t>
      </w:r>
      <w:r w:rsidRPr="0069637E">
        <w:rPr>
          <w:rFonts w:ascii="Calibri" w:eastAsia="Calibri" w:hAnsi="Calibri"/>
          <w:b/>
          <w:sz w:val="22"/>
          <w:szCs w:val="22"/>
          <w:lang w:val="en-CA"/>
        </w:rPr>
        <w:t xml:space="preserve"> from </w:t>
      </w:r>
      <w:r w:rsidR="006C3849">
        <w:rPr>
          <w:rFonts w:ascii="Calibri" w:eastAsia="Calibri" w:hAnsi="Calibri"/>
          <w:b/>
          <w:sz w:val="22"/>
          <w:szCs w:val="22"/>
          <w:lang w:val="en-CA"/>
        </w:rPr>
        <w:t>ss.</w:t>
      </w:r>
      <w:r w:rsidRPr="0069637E">
        <w:rPr>
          <w:rFonts w:ascii="Calibri" w:eastAsia="Calibri" w:hAnsi="Calibri"/>
          <w:b/>
          <w:sz w:val="22"/>
          <w:szCs w:val="22"/>
          <w:lang w:val="en-CA"/>
        </w:rPr>
        <w:t xml:space="preserve">235(1) of the </w:t>
      </w:r>
      <w:r w:rsidRPr="006C3849">
        <w:rPr>
          <w:rFonts w:ascii="Calibri" w:eastAsia="Calibri" w:hAnsi="Calibri"/>
          <w:b/>
          <w:i/>
          <w:sz w:val="22"/>
          <w:szCs w:val="22"/>
          <w:lang w:val="en-CA"/>
        </w:rPr>
        <w:t>Accessible Transportation for Persons with Disabilities Regulations</w:t>
      </w:r>
      <w:r w:rsidRPr="0069637E">
        <w:rPr>
          <w:rFonts w:ascii="Calibri" w:eastAsia="Calibri" w:hAnsi="Calibri"/>
          <w:b/>
          <w:sz w:val="22"/>
          <w:szCs w:val="22"/>
          <w:lang w:val="en-CA"/>
        </w:rPr>
        <w:t xml:space="preserve"> (ATPDR)</w:t>
      </w:r>
    </w:p>
    <w:p w:rsidR="000F3C15" w:rsidRPr="000F3C15" w:rsidRDefault="000F3C15" w:rsidP="000F3C15">
      <w:pPr>
        <w:rPr>
          <w:rFonts w:ascii="Calibri" w:eastAsia="Calibri" w:hAnsi="Calibri"/>
          <w:sz w:val="22"/>
          <w:szCs w:val="22"/>
          <w:lang w:val="en-CA"/>
        </w:rPr>
      </w:pPr>
    </w:p>
    <w:p w:rsidR="000F3C15" w:rsidRPr="000F3C15" w:rsidRDefault="000F3C15" w:rsidP="000F3C15">
      <w:pPr>
        <w:spacing w:after="160" w:line="259" w:lineRule="auto"/>
        <w:rPr>
          <w:rFonts w:ascii="Calibri" w:eastAsia="Calibri" w:hAnsi="Calibri"/>
          <w:sz w:val="22"/>
          <w:szCs w:val="22"/>
          <w:lang w:val="en-CA"/>
        </w:rPr>
      </w:pPr>
      <w:r w:rsidRPr="000F3C15">
        <w:rPr>
          <w:rFonts w:ascii="Calibri" w:eastAsia="Calibri" w:hAnsi="Calibri"/>
          <w:sz w:val="22"/>
          <w:szCs w:val="22"/>
          <w:lang w:val="en-CA"/>
        </w:rPr>
        <w:t xml:space="preserve">The Canada Border Services Agency (CBSA) places high importance on ensuring accessibility and equal service for all individuals. Our commitment involves removing travel obstacles faced by individuals with disabilities. To achieve this goal, CBSA has already implemented several measures to enhance accessibility for these individuals and remains dedicated to further improvements through the CBSA’s Accessibility Plan. One of our primary focuses is making signage information more readily available to everyone in all facilities. These facilities encompass airports, cruise ship and ferry terminals, rail facilities and bus terminals.  </w:t>
      </w:r>
    </w:p>
    <w:p w:rsidR="000F3C15" w:rsidRPr="000F3C15" w:rsidRDefault="000F3C15" w:rsidP="000F3C15">
      <w:pPr>
        <w:spacing w:after="160" w:line="259" w:lineRule="auto"/>
        <w:rPr>
          <w:rFonts w:ascii="Calibri" w:eastAsia="Calibri" w:hAnsi="Calibri"/>
          <w:sz w:val="22"/>
          <w:szCs w:val="22"/>
          <w:lang w:val="en-CA"/>
        </w:rPr>
      </w:pPr>
      <w:r w:rsidRPr="000F3C15">
        <w:rPr>
          <w:rFonts w:ascii="Calibri" w:eastAsia="Calibri" w:hAnsi="Calibri"/>
          <w:sz w:val="22"/>
          <w:szCs w:val="22"/>
          <w:lang w:val="en-CA"/>
        </w:rPr>
        <w:t>When the requirements around tactile signage came into place in June 2021, the CBSA conducted a thorough evaluation of the specifications, seeking the most effective ways to cater to the distinct requirements of ind</w:t>
      </w:r>
      <w:r w:rsidR="006C3849">
        <w:rPr>
          <w:rFonts w:ascii="Calibri" w:eastAsia="Calibri" w:hAnsi="Calibri"/>
          <w:sz w:val="22"/>
          <w:szCs w:val="22"/>
          <w:lang w:val="en-CA"/>
        </w:rPr>
        <w:t xml:space="preserve">ividuals with vision impairment. As part of this, </w:t>
      </w:r>
      <w:r w:rsidRPr="000F3C15">
        <w:rPr>
          <w:rFonts w:ascii="Calibri" w:eastAsia="Calibri" w:hAnsi="Calibri"/>
          <w:sz w:val="22"/>
          <w:szCs w:val="22"/>
          <w:lang w:val="en-CA"/>
        </w:rPr>
        <w:t>the CBSA reached out to the Canadian Standards Association (CSA) to obtain a clear and transparent interpretation of the new signage requirements.  Unfortunately, the CSA were unable to provide a consolidated opinion.  In further consultation with the Treasury Board Secretariat, it was determined that signage may not be the best vehicle to relay messages, CBSA believes that if a passenger wishes to attain more independence, they should be afforded that choice.</w:t>
      </w:r>
    </w:p>
    <w:p w:rsidR="000F3C15" w:rsidRPr="000F3C15" w:rsidRDefault="000F3C15" w:rsidP="000F3C15">
      <w:pPr>
        <w:spacing w:after="160" w:line="259" w:lineRule="auto"/>
        <w:rPr>
          <w:rFonts w:ascii="Calibri" w:eastAsia="Calibri" w:hAnsi="Calibri"/>
          <w:sz w:val="22"/>
          <w:szCs w:val="22"/>
          <w:lang w:val="en-CA"/>
        </w:rPr>
      </w:pPr>
      <w:r w:rsidRPr="000F3C15">
        <w:rPr>
          <w:rFonts w:ascii="Calibri" w:eastAsia="Calibri" w:hAnsi="Calibri"/>
          <w:sz w:val="22"/>
          <w:szCs w:val="22"/>
          <w:lang w:val="en-CA"/>
        </w:rPr>
        <w:t>There are different stages a passenger goes thro</w:t>
      </w:r>
      <w:r w:rsidR="00931D98">
        <w:rPr>
          <w:rFonts w:ascii="Calibri" w:eastAsia="Calibri" w:hAnsi="Calibri"/>
          <w:sz w:val="22"/>
          <w:szCs w:val="22"/>
          <w:lang w:val="en-CA"/>
        </w:rPr>
        <w:t>ugh after disembarking the conveyance</w:t>
      </w:r>
      <w:r w:rsidRPr="000F3C15">
        <w:rPr>
          <w:rFonts w:ascii="Calibri" w:eastAsia="Calibri" w:hAnsi="Calibri"/>
          <w:sz w:val="22"/>
          <w:szCs w:val="22"/>
          <w:lang w:val="en-CA"/>
        </w:rPr>
        <w:t xml:space="preserve">. They enter the customs hall to present themselves for primary processing, which may be through </w:t>
      </w:r>
      <w:r w:rsidR="006C3849">
        <w:rPr>
          <w:rFonts w:ascii="Calibri" w:eastAsia="Calibri" w:hAnsi="Calibri"/>
          <w:sz w:val="22"/>
          <w:szCs w:val="22"/>
          <w:lang w:val="en-CA"/>
        </w:rPr>
        <w:t xml:space="preserve">a </w:t>
      </w:r>
      <w:r w:rsidRPr="000F3C15">
        <w:rPr>
          <w:rFonts w:ascii="Calibri" w:eastAsia="Calibri" w:hAnsi="Calibri"/>
          <w:sz w:val="22"/>
          <w:szCs w:val="22"/>
          <w:lang w:val="en-CA"/>
        </w:rPr>
        <w:t>Primary Inspection Kiosk (PIK), Nexus e-g</w:t>
      </w:r>
      <w:r w:rsidR="006C3849">
        <w:rPr>
          <w:rFonts w:ascii="Calibri" w:eastAsia="Calibri" w:hAnsi="Calibri"/>
          <w:sz w:val="22"/>
          <w:szCs w:val="22"/>
          <w:lang w:val="en-CA"/>
        </w:rPr>
        <w:t>ate or directly with an officer</w:t>
      </w:r>
      <w:r w:rsidRPr="000F3C15">
        <w:rPr>
          <w:rFonts w:ascii="Calibri" w:eastAsia="Calibri" w:hAnsi="Calibri"/>
          <w:sz w:val="22"/>
          <w:szCs w:val="22"/>
          <w:lang w:val="en-CA"/>
        </w:rPr>
        <w:t xml:space="preserve">. In the customs hall there are several signs that list out the items passengers must report or declare and their personal exemptions. This sign contains </w:t>
      </w:r>
      <w:r w:rsidR="00090464">
        <w:rPr>
          <w:rFonts w:ascii="Calibri" w:eastAsia="Calibri" w:hAnsi="Calibri"/>
          <w:sz w:val="22"/>
          <w:szCs w:val="22"/>
          <w:lang w:val="en-CA"/>
        </w:rPr>
        <w:t xml:space="preserve">a great deal of </w:t>
      </w:r>
      <w:r w:rsidRPr="000F3C15">
        <w:rPr>
          <w:rFonts w:ascii="Calibri" w:eastAsia="Calibri" w:hAnsi="Calibri"/>
          <w:sz w:val="22"/>
          <w:szCs w:val="22"/>
          <w:lang w:val="en-CA"/>
        </w:rPr>
        <w:t>information and may not be accessible to those with visual impairment, whether to locate the sign or be able to read the content. After passing through customs and secondary process, some travelers may need to pay duties and taxes on declared items and the same obstacle is presented where the sign could be located elsewhere or difficult to read.</w:t>
      </w:r>
      <w:r w:rsidR="00931D98">
        <w:rPr>
          <w:rFonts w:ascii="Calibri" w:eastAsia="Calibri" w:hAnsi="Calibri"/>
          <w:sz w:val="22"/>
          <w:szCs w:val="22"/>
          <w:lang w:val="en-CA"/>
        </w:rPr>
        <w:t xml:space="preserve"> </w:t>
      </w:r>
      <w:r w:rsidR="00931D98" w:rsidRPr="00931D98">
        <w:rPr>
          <w:rFonts w:ascii="Calibri" w:eastAsia="Calibri" w:hAnsi="Calibri"/>
          <w:sz w:val="22"/>
          <w:szCs w:val="22"/>
          <w:lang w:val="en-CA"/>
        </w:rPr>
        <w:t>There may be slight variations depending on the facility but this describes the most common processing at large facilities.</w:t>
      </w:r>
    </w:p>
    <w:p w:rsidR="000F3C15" w:rsidRPr="000F3C15" w:rsidRDefault="000F3C15" w:rsidP="000F3C15">
      <w:pPr>
        <w:spacing w:after="160" w:line="259" w:lineRule="auto"/>
        <w:rPr>
          <w:rFonts w:ascii="Calibri" w:eastAsia="Calibri" w:hAnsi="Calibri"/>
          <w:sz w:val="22"/>
          <w:szCs w:val="22"/>
          <w:lang w:val="en-CA"/>
        </w:rPr>
      </w:pPr>
      <w:r w:rsidRPr="000F3C15">
        <w:rPr>
          <w:rFonts w:ascii="Calibri" w:eastAsia="Calibri" w:hAnsi="Calibri"/>
          <w:sz w:val="22"/>
          <w:szCs w:val="22"/>
          <w:lang w:val="en-CA"/>
        </w:rPr>
        <w:t>To address these challenges, the CBSA has developed an alternative approach to conveying regulatory signage information to passengers with vision impairment in a tactile format. This approach involv</w:t>
      </w:r>
      <w:r w:rsidR="00931D98">
        <w:rPr>
          <w:rFonts w:ascii="Calibri" w:eastAsia="Calibri" w:hAnsi="Calibri"/>
          <w:sz w:val="22"/>
          <w:szCs w:val="22"/>
          <w:lang w:val="en-CA"/>
        </w:rPr>
        <w:t>es the use of a tactile booklet</w:t>
      </w:r>
      <w:r w:rsidRPr="000F3C15">
        <w:rPr>
          <w:rFonts w:ascii="Calibri" w:eastAsia="Calibri" w:hAnsi="Calibri"/>
          <w:sz w:val="22"/>
          <w:szCs w:val="22"/>
          <w:lang w:val="en-CA"/>
        </w:rPr>
        <w:t xml:space="preserve"> made out of rigid durable material, which is offered to the passenger in the beginning of the primary inspection line and would be taken back at the final point of interaction with the CBSA, which presents all regulatory signage information displayed at the checkpoint in a single </w:t>
      </w:r>
      <w:r w:rsidRPr="000F3C15">
        <w:rPr>
          <w:rFonts w:ascii="Calibri" w:eastAsia="Calibri" w:hAnsi="Calibri"/>
          <w:sz w:val="22"/>
          <w:szCs w:val="22"/>
          <w:lang w:val="en-CA"/>
        </w:rPr>
        <w:lastRenderedPageBreak/>
        <w:t>point of reference for passengers to read. It includes large print, raised print and braille versions of each regulatory sign</w:t>
      </w:r>
      <w:r w:rsidR="009B78E7">
        <w:rPr>
          <w:rFonts w:ascii="Calibri" w:eastAsia="Calibri" w:hAnsi="Calibri"/>
          <w:sz w:val="22"/>
          <w:szCs w:val="22"/>
          <w:lang w:val="en-CA"/>
        </w:rPr>
        <w:t xml:space="preserve">. </w:t>
      </w:r>
      <w:r w:rsidR="009B78E7" w:rsidRPr="009B78E7">
        <w:rPr>
          <w:rFonts w:ascii="Calibri" w:eastAsia="Calibri" w:hAnsi="Calibri"/>
          <w:sz w:val="22"/>
          <w:szCs w:val="22"/>
          <w:lang w:val="en-CA"/>
        </w:rPr>
        <w:t>It also uses a high contrast colour scheme for improved readability that consists of a black background with yellow text for titles and white text for informative descriptions</w:t>
      </w:r>
      <w:r w:rsidRPr="000F3C15">
        <w:rPr>
          <w:rFonts w:ascii="Calibri" w:eastAsia="Calibri" w:hAnsi="Calibri"/>
          <w:sz w:val="22"/>
          <w:szCs w:val="22"/>
          <w:lang w:val="en-CA"/>
        </w:rPr>
        <w:t xml:space="preserve">. Passengers may also choose to have the information read to them before entering the checkpoint. </w:t>
      </w:r>
    </w:p>
    <w:p w:rsidR="000F3C15" w:rsidRPr="000F3C15" w:rsidRDefault="000F3C15" w:rsidP="000F3C15">
      <w:pPr>
        <w:spacing w:after="160" w:line="259" w:lineRule="auto"/>
        <w:rPr>
          <w:rFonts w:ascii="Calibri" w:eastAsia="Calibri" w:hAnsi="Calibri"/>
          <w:sz w:val="22"/>
          <w:szCs w:val="22"/>
          <w:lang w:val="en-CA"/>
        </w:rPr>
      </w:pPr>
      <w:r w:rsidRPr="000F3C15">
        <w:rPr>
          <w:rFonts w:ascii="Calibri" w:eastAsia="Calibri" w:hAnsi="Calibri"/>
          <w:sz w:val="22"/>
          <w:szCs w:val="22"/>
          <w:lang w:val="en-CA"/>
        </w:rPr>
        <w:t xml:space="preserve">In developing this approach, CBSA consulted with representatives from the Canadian National Institute for the Blind, who worked with our Communications team to refine the concept and develop the prototype. We also consulted with Accessibility Standards Canada, the Canadian Air Transport Security Authority (CATSA) and Treasury Board of Canada Secretariat. All parties consider this alternative a positive advancement in quickly and easily providing regulatory information to those with vision impairment. </w:t>
      </w:r>
    </w:p>
    <w:p w:rsidR="000F3C15" w:rsidRPr="000F3C15" w:rsidRDefault="000F3C15" w:rsidP="000F3C15">
      <w:pPr>
        <w:spacing w:after="160" w:line="259" w:lineRule="auto"/>
        <w:rPr>
          <w:rFonts w:ascii="Calibri" w:eastAsia="Calibri" w:hAnsi="Calibri"/>
          <w:sz w:val="22"/>
          <w:szCs w:val="22"/>
          <w:lang w:val="en-CA"/>
        </w:rPr>
      </w:pPr>
      <w:r w:rsidRPr="000F3C15">
        <w:rPr>
          <w:rFonts w:ascii="Calibri" w:eastAsia="Calibri" w:hAnsi="Calibri"/>
          <w:sz w:val="22"/>
          <w:szCs w:val="22"/>
          <w:lang w:val="en-CA"/>
        </w:rPr>
        <w:t xml:space="preserve">Further, an update was recently released to the CSA standard in January 2023 (CSA/ASC B651-23), where clarification has been added to Paragraph 4.6.6.1 relating to tactile signs. Under Note 5 to the paragraph in question, it is now confirmed that “Alternative forms of communication can be considered, specifically for extensive information and guidance that might be issued by an individual enterprise or authority. “ </w:t>
      </w:r>
    </w:p>
    <w:p w:rsidR="000F3C15" w:rsidRPr="000F3C15" w:rsidRDefault="000F3C15" w:rsidP="000F3C15">
      <w:pPr>
        <w:spacing w:after="160" w:line="259" w:lineRule="auto"/>
        <w:rPr>
          <w:rFonts w:ascii="Calibri" w:eastAsia="Calibri" w:hAnsi="Calibri"/>
          <w:sz w:val="22"/>
          <w:szCs w:val="22"/>
          <w:lang w:val="en-CA"/>
        </w:rPr>
      </w:pPr>
      <w:r w:rsidRPr="000F3C15">
        <w:rPr>
          <w:rFonts w:ascii="Calibri" w:eastAsia="Calibri" w:hAnsi="Calibri"/>
          <w:sz w:val="22"/>
          <w:szCs w:val="22"/>
          <w:lang w:val="en-CA"/>
        </w:rPr>
        <w:t xml:space="preserve">Taking this modification into account, the CBSA kindly seeks a permanent exemption under ss. 170(4) of the </w:t>
      </w:r>
      <w:r w:rsidRPr="006C3849">
        <w:rPr>
          <w:rFonts w:ascii="Calibri" w:eastAsia="Calibri" w:hAnsi="Calibri"/>
          <w:i/>
          <w:sz w:val="22"/>
          <w:szCs w:val="22"/>
          <w:lang w:val="en-CA"/>
        </w:rPr>
        <w:t>Canada Transportation Act</w:t>
      </w:r>
      <w:r w:rsidRPr="000F3C15">
        <w:rPr>
          <w:rFonts w:ascii="Calibri" w:eastAsia="Calibri" w:hAnsi="Calibri"/>
          <w:sz w:val="22"/>
          <w:szCs w:val="22"/>
          <w:lang w:val="en-CA"/>
        </w:rPr>
        <w:t xml:space="preserve"> to paragraph 235(1) of the </w:t>
      </w:r>
      <w:r w:rsidRPr="006C3849">
        <w:rPr>
          <w:rFonts w:ascii="Calibri" w:eastAsia="Calibri" w:hAnsi="Calibri"/>
          <w:i/>
          <w:sz w:val="22"/>
          <w:szCs w:val="22"/>
          <w:lang w:val="en-CA"/>
        </w:rPr>
        <w:t>Accessible Transportation for Persons with Disabilities Regulations</w:t>
      </w:r>
      <w:r w:rsidRPr="000F3C15">
        <w:rPr>
          <w:rFonts w:ascii="Calibri" w:eastAsia="Calibri" w:hAnsi="Calibri"/>
          <w:sz w:val="22"/>
          <w:szCs w:val="22"/>
          <w:lang w:val="en-CA"/>
        </w:rPr>
        <w:t xml:space="preserve"> (ATPDR). We also request approval to implement the new tactile booklet as an alternative soluti</w:t>
      </w:r>
      <w:r w:rsidR="006C3849">
        <w:rPr>
          <w:rFonts w:ascii="Calibri" w:eastAsia="Calibri" w:hAnsi="Calibri"/>
          <w:sz w:val="22"/>
          <w:szCs w:val="22"/>
          <w:lang w:val="en-CA"/>
        </w:rPr>
        <w:t xml:space="preserve">on for regulatory signage that </w:t>
      </w:r>
      <w:r w:rsidRPr="000F3C15">
        <w:rPr>
          <w:rFonts w:ascii="Calibri" w:eastAsia="Calibri" w:hAnsi="Calibri"/>
          <w:sz w:val="22"/>
          <w:szCs w:val="22"/>
          <w:lang w:val="en-CA"/>
        </w:rPr>
        <w:t>contains substantial written information.</w:t>
      </w:r>
    </w:p>
    <w:p w:rsidR="000F3C15" w:rsidRPr="000F3C15" w:rsidRDefault="000F3C15" w:rsidP="000F3C15">
      <w:pPr>
        <w:spacing w:after="160" w:line="259" w:lineRule="auto"/>
        <w:rPr>
          <w:rFonts w:ascii="Calibri" w:eastAsia="Calibri" w:hAnsi="Calibri"/>
          <w:sz w:val="22"/>
          <w:szCs w:val="22"/>
          <w:lang w:val="en-CA"/>
        </w:rPr>
      </w:pPr>
      <w:r w:rsidRPr="000F3C15">
        <w:rPr>
          <w:rFonts w:ascii="Calibri" w:eastAsia="Calibri" w:hAnsi="Calibri"/>
          <w:sz w:val="22"/>
          <w:szCs w:val="22"/>
          <w:lang w:val="en-CA"/>
        </w:rPr>
        <w:t xml:space="preserve">This request for exemption is supported by the stakeholders </w:t>
      </w:r>
      <w:r w:rsidR="006C3849">
        <w:rPr>
          <w:rFonts w:ascii="Calibri" w:eastAsia="Calibri" w:hAnsi="Calibri"/>
          <w:sz w:val="22"/>
          <w:szCs w:val="22"/>
          <w:lang w:val="en-CA"/>
        </w:rPr>
        <w:t>with whom we have consulted</w:t>
      </w:r>
      <w:r w:rsidRPr="000F3C15">
        <w:rPr>
          <w:rFonts w:ascii="Calibri" w:eastAsia="Calibri" w:hAnsi="Calibri"/>
          <w:sz w:val="22"/>
          <w:szCs w:val="22"/>
          <w:lang w:val="en-CA"/>
        </w:rPr>
        <w:t xml:space="preserve">, including CATSA, who supports the CBSA in submitting this request. This exemption would be in the best interest of the public, as the CBSA believes that this booklet would better serve passengers with vision impairment than the current regulated requirement. </w:t>
      </w:r>
    </w:p>
    <w:p w:rsidR="000F3C15" w:rsidRPr="000F3C15" w:rsidRDefault="006C3849" w:rsidP="000F3C15">
      <w:pPr>
        <w:spacing w:after="160" w:line="259" w:lineRule="auto"/>
        <w:rPr>
          <w:rFonts w:ascii="Calibri" w:eastAsia="Calibri" w:hAnsi="Calibri"/>
          <w:sz w:val="22"/>
          <w:szCs w:val="22"/>
          <w:lang w:val="en-CA"/>
        </w:rPr>
      </w:pPr>
      <w:r>
        <w:rPr>
          <w:rFonts w:ascii="Calibri" w:eastAsia="Calibri" w:hAnsi="Calibri"/>
          <w:sz w:val="22"/>
          <w:szCs w:val="22"/>
          <w:lang w:val="en-CA"/>
        </w:rPr>
        <w:t>R</w:t>
      </w:r>
      <w:r w:rsidR="000F3C15" w:rsidRPr="000F3C15">
        <w:rPr>
          <w:rFonts w:ascii="Calibri" w:eastAsia="Calibri" w:hAnsi="Calibri"/>
          <w:sz w:val="22"/>
          <w:szCs w:val="22"/>
          <w:lang w:val="en-CA"/>
        </w:rPr>
        <w:t xml:space="preserve">epresentatives from the CBSA </w:t>
      </w:r>
      <w:r>
        <w:rPr>
          <w:rFonts w:ascii="Calibri" w:eastAsia="Calibri" w:hAnsi="Calibri"/>
          <w:sz w:val="22"/>
          <w:szCs w:val="22"/>
          <w:lang w:val="en-CA"/>
        </w:rPr>
        <w:t xml:space="preserve">are </w:t>
      </w:r>
      <w:r w:rsidR="000F3C15" w:rsidRPr="000F3C15">
        <w:rPr>
          <w:rFonts w:ascii="Calibri" w:eastAsia="Calibri" w:hAnsi="Calibri"/>
          <w:sz w:val="22"/>
          <w:szCs w:val="22"/>
          <w:lang w:val="en-CA"/>
        </w:rPr>
        <w:t>available for further discussions on the proposal</w:t>
      </w:r>
      <w:r>
        <w:rPr>
          <w:rFonts w:ascii="Calibri" w:eastAsia="Calibri" w:hAnsi="Calibri"/>
          <w:sz w:val="22"/>
          <w:szCs w:val="22"/>
          <w:lang w:val="en-CA"/>
        </w:rPr>
        <w:t xml:space="preserve">, upon your request. </w:t>
      </w:r>
      <w:r w:rsidR="000F3C15" w:rsidRPr="000F3C15">
        <w:rPr>
          <w:rFonts w:ascii="Calibri" w:eastAsia="Calibri" w:hAnsi="Calibri"/>
          <w:sz w:val="22"/>
          <w:szCs w:val="22"/>
          <w:lang w:val="en-CA"/>
        </w:rPr>
        <w:t xml:space="preserve"> </w:t>
      </w:r>
    </w:p>
    <w:p w:rsidR="000F3C15" w:rsidRPr="000F3C15" w:rsidRDefault="000F3C15" w:rsidP="000F3C15">
      <w:pPr>
        <w:spacing w:after="160" w:line="259" w:lineRule="auto"/>
        <w:rPr>
          <w:rFonts w:ascii="Calibri" w:eastAsia="Calibri" w:hAnsi="Calibri"/>
          <w:sz w:val="22"/>
          <w:szCs w:val="22"/>
          <w:lang w:val="en-CA"/>
        </w:rPr>
      </w:pPr>
      <w:r w:rsidRPr="000F3C15">
        <w:rPr>
          <w:rFonts w:ascii="Calibri" w:eastAsia="Calibri" w:hAnsi="Calibri"/>
          <w:sz w:val="22"/>
          <w:szCs w:val="22"/>
          <w:lang w:val="en-CA"/>
        </w:rPr>
        <w:t>We thank in advance for considering our request and look forward to hearing from you.</w:t>
      </w:r>
    </w:p>
    <w:p w:rsidR="00EB6258" w:rsidRDefault="00EB6258" w:rsidP="00321765">
      <w:pPr>
        <w:rPr>
          <w:lang w:val="en-CA"/>
        </w:rPr>
      </w:pPr>
    </w:p>
    <w:p w:rsidR="005D4FA1" w:rsidRDefault="005D4FA1" w:rsidP="005D4FA1">
      <w:pPr>
        <w:rPr>
          <w:color w:val="000000"/>
          <w:sz w:val="22"/>
          <w:szCs w:val="22"/>
        </w:rPr>
      </w:pPr>
      <w:r>
        <w:rPr>
          <w:b/>
          <w:bCs/>
          <w:color w:val="000000"/>
        </w:rPr>
        <w:t xml:space="preserve">Jag Johnston </w:t>
      </w:r>
      <w:r>
        <w:rPr>
          <w:color w:val="000000"/>
          <w:sz w:val="20"/>
          <w:szCs w:val="20"/>
        </w:rPr>
        <w:t>(she/elle)</w:t>
      </w:r>
    </w:p>
    <w:p w:rsidR="005D4FA1" w:rsidRDefault="005D4FA1" w:rsidP="005D4FA1">
      <w:pPr>
        <w:rPr>
          <w:color w:val="000000"/>
        </w:rPr>
      </w:pPr>
      <w:r>
        <w:rPr>
          <w:color w:val="000000"/>
          <w:sz w:val="20"/>
          <w:szCs w:val="20"/>
        </w:rPr>
        <w:t>Director General, Travellers Policy and Programs Directorate</w:t>
      </w:r>
    </w:p>
    <w:p w:rsidR="005D4FA1" w:rsidRDefault="005D4FA1" w:rsidP="005D4FA1">
      <w:pPr>
        <w:rPr>
          <w:color w:val="000000"/>
          <w:sz w:val="20"/>
          <w:szCs w:val="20"/>
        </w:rPr>
      </w:pPr>
      <w:r>
        <w:rPr>
          <w:color w:val="000000"/>
          <w:sz w:val="20"/>
          <w:szCs w:val="20"/>
        </w:rPr>
        <w:t>Canada Border Services Agency | Government of Canada</w:t>
      </w:r>
    </w:p>
    <w:p w:rsidR="005D4FA1" w:rsidRDefault="00D70D09" w:rsidP="005D4FA1">
      <w:pPr>
        <w:rPr>
          <w:color w:val="1F497D"/>
          <w:sz w:val="20"/>
          <w:szCs w:val="20"/>
        </w:rPr>
      </w:pPr>
      <w:hyperlink r:id="rId8" w:history="1">
        <w:r w:rsidR="005D4FA1">
          <w:rPr>
            <w:rStyle w:val="Hyperlink"/>
            <w:sz w:val="20"/>
            <w:szCs w:val="20"/>
          </w:rPr>
          <w:t>jag.johnston@cbsa-asfc.gc.ca</w:t>
        </w:r>
      </w:hyperlink>
      <w:r w:rsidR="005D4FA1">
        <w:rPr>
          <w:color w:val="1F497D"/>
          <w:sz w:val="20"/>
          <w:szCs w:val="20"/>
        </w:rPr>
        <w:t xml:space="preserve"> | Cell: 613-668-4769</w:t>
      </w:r>
    </w:p>
    <w:p w:rsidR="005D4FA1" w:rsidRDefault="005D4FA1" w:rsidP="005D4FA1">
      <w:pPr>
        <w:rPr>
          <w:color w:val="1F497D"/>
          <w:sz w:val="20"/>
          <w:szCs w:val="20"/>
        </w:rPr>
      </w:pPr>
      <w:r>
        <w:rPr>
          <w:color w:val="1F497D"/>
          <w:sz w:val="20"/>
          <w:szCs w:val="20"/>
        </w:rPr>
        <w:t> </w:t>
      </w:r>
    </w:p>
    <w:p w:rsidR="005D4FA1" w:rsidRDefault="005D4FA1" w:rsidP="005D4FA1">
      <w:pPr>
        <w:rPr>
          <w:color w:val="000000"/>
          <w:sz w:val="20"/>
          <w:szCs w:val="20"/>
          <w:lang w:val="fr-CA"/>
        </w:rPr>
      </w:pPr>
      <w:r>
        <w:rPr>
          <w:color w:val="000000"/>
          <w:sz w:val="20"/>
          <w:szCs w:val="20"/>
          <w:lang w:val="fr-CA"/>
        </w:rPr>
        <w:t>Directrice Générale, Direction des politiques et programmes pour les voyageurs</w:t>
      </w:r>
    </w:p>
    <w:p w:rsidR="005D4FA1" w:rsidRDefault="005D4FA1" w:rsidP="005D4FA1">
      <w:pPr>
        <w:rPr>
          <w:rFonts w:ascii="Palatino Linotype" w:hAnsi="Palatino Linotype"/>
          <w:b/>
          <w:bCs/>
          <w:i/>
          <w:iCs/>
          <w:color w:val="000000"/>
          <w:sz w:val="20"/>
          <w:szCs w:val="20"/>
          <w:lang w:val="fr-CA"/>
        </w:rPr>
      </w:pPr>
      <w:r>
        <w:rPr>
          <w:color w:val="000000"/>
          <w:sz w:val="20"/>
          <w:szCs w:val="20"/>
          <w:lang w:val="fr-CA"/>
        </w:rPr>
        <w:t>Agence des services frontaliers du Canada</w:t>
      </w:r>
      <w:r>
        <w:rPr>
          <w:rFonts w:ascii="Palatino Linotype" w:hAnsi="Palatino Linotype"/>
          <w:color w:val="000000"/>
          <w:sz w:val="20"/>
          <w:szCs w:val="20"/>
          <w:lang w:val="fr-CA"/>
        </w:rPr>
        <w:t xml:space="preserve"> </w:t>
      </w:r>
      <w:r>
        <w:rPr>
          <w:color w:val="000000"/>
          <w:sz w:val="20"/>
          <w:szCs w:val="20"/>
          <w:lang w:val="fr-CA"/>
        </w:rPr>
        <w:t>| Gouvernement du Canada</w:t>
      </w:r>
    </w:p>
    <w:p w:rsidR="005D4FA1" w:rsidRDefault="00D70D09" w:rsidP="005D4FA1">
      <w:pPr>
        <w:rPr>
          <w:rFonts w:ascii="Calibri" w:hAnsi="Calibri"/>
          <w:color w:val="1F497D"/>
          <w:sz w:val="20"/>
          <w:szCs w:val="20"/>
        </w:rPr>
      </w:pPr>
      <w:hyperlink r:id="rId9" w:history="1">
        <w:r w:rsidR="005D4FA1">
          <w:rPr>
            <w:rStyle w:val="Hyperlink"/>
            <w:sz w:val="20"/>
            <w:szCs w:val="20"/>
          </w:rPr>
          <w:t>jag.johnston@cbsa-asfc.gc.ca</w:t>
        </w:r>
      </w:hyperlink>
      <w:r w:rsidR="005D4FA1">
        <w:rPr>
          <w:color w:val="1F497D"/>
          <w:sz w:val="20"/>
          <w:szCs w:val="20"/>
        </w:rPr>
        <w:t xml:space="preserve"> | Cell: 613-668-4769</w:t>
      </w:r>
    </w:p>
    <w:p w:rsidR="005D4FA1" w:rsidRDefault="005D4FA1" w:rsidP="005D4FA1">
      <w:pPr>
        <w:rPr>
          <w:color w:val="1F497D"/>
          <w:sz w:val="22"/>
          <w:szCs w:val="22"/>
          <w:lang w:val="en-CA"/>
        </w:rPr>
      </w:pPr>
      <w:r>
        <w:rPr>
          <w:noProof/>
          <w:color w:val="0000FF"/>
          <w:lang w:val="en-CA" w:eastAsia="en-CA"/>
        </w:rPr>
        <w:drawing>
          <wp:inline distT="0" distB="0" distL="0" distR="0">
            <wp:extent cx="2647950" cy="381000"/>
            <wp:effectExtent l="0" t="0" r="0" b="0"/>
            <wp:docPr id="1" name="Picture 1" descr="http://www.romanticfireplaces.com/Images/letters_logos/CBSA_logo_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manticfireplaces.com/Images/letters_logos/CBSA_logo_letters.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47950" cy="381000"/>
                    </a:xfrm>
                    <a:prstGeom prst="rect">
                      <a:avLst/>
                    </a:prstGeom>
                    <a:noFill/>
                    <a:ln>
                      <a:noFill/>
                    </a:ln>
                  </pic:spPr>
                </pic:pic>
              </a:graphicData>
            </a:graphic>
          </wp:inline>
        </w:drawing>
      </w:r>
    </w:p>
    <w:p w:rsidR="005D4FA1" w:rsidRDefault="005D4FA1" w:rsidP="00321765">
      <w:pPr>
        <w:rPr>
          <w:lang w:val="en-CA"/>
        </w:rPr>
      </w:pPr>
    </w:p>
    <w:p w:rsidR="005D4FA1" w:rsidRPr="00321765" w:rsidRDefault="005D4FA1" w:rsidP="00321765">
      <w:pPr>
        <w:rPr>
          <w:lang w:val="en-CA"/>
        </w:rPr>
      </w:pPr>
      <w:r>
        <w:rPr>
          <w:lang w:val="en-CA"/>
        </w:rPr>
        <w:t xml:space="preserve">Date Signed: </w:t>
      </w:r>
    </w:p>
    <w:sectPr w:rsidR="005D4FA1" w:rsidRPr="00321765" w:rsidSect="00321765">
      <w:headerReference w:type="even" r:id="rId12"/>
      <w:headerReference w:type="default" r:id="rId13"/>
      <w:footerReference w:type="default" r:id="rId14"/>
      <w:headerReference w:type="first" r:id="rId15"/>
      <w:footerReference w:type="first" r:id="rId16"/>
      <w:pgSz w:w="12240" w:h="15840"/>
      <w:pgMar w:top="1858" w:right="1440" w:bottom="1858" w:left="153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D09" w:rsidRDefault="00D70D09">
      <w:r>
        <w:separator/>
      </w:r>
    </w:p>
  </w:endnote>
  <w:endnote w:type="continuationSeparator" w:id="0">
    <w:p w:rsidR="00D70D09" w:rsidRDefault="00D7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295184"/>
      <w:docPartObj>
        <w:docPartGallery w:val="Page Numbers (Bottom of Page)"/>
        <w:docPartUnique/>
      </w:docPartObj>
    </w:sdtPr>
    <w:sdtEndPr>
      <w:rPr>
        <w:noProof/>
      </w:rPr>
    </w:sdtEndPr>
    <w:sdtContent>
      <w:p w:rsidR="00327547" w:rsidRDefault="00327547">
        <w:pPr>
          <w:pStyle w:val="Footer"/>
          <w:jc w:val="right"/>
        </w:pPr>
        <w:r>
          <w:fldChar w:fldCharType="begin"/>
        </w:r>
        <w:r>
          <w:instrText xml:space="preserve"> PAGE   \* MERGEFORMAT </w:instrText>
        </w:r>
        <w:r>
          <w:fldChar w:fldCharType="separate"/>
        </w:r>
        <w:r w:rsidR="007366C4">
          <w:rPr>
            <w:noProof/>
          </w:rPr>
          <w:t>2</w:t>
        </w:r>
        <w:r>
          <w:rPr>
            <w:noProof/>
          </w:rPr>
          <w:fldChar w:fldCharType="end"/>
        </w:r>
      </w:p>
    </w:sdtContent>
  </w:sdt>
  <w:p w:rsidR="00075137" w:rsidRPr="006E0AD7" w:rsidRDefault="00075137">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AA" w:rsidRDefault="00E563C7" w:rsidP="00321765">
    <w:pPr>
      <w:pStyle w:val="Footer"/>
    </w:pPr>
    <w:r>
      <w:rPr>
        <w:noProof/>
        <w:lang w:val="en-CA" w:eastAsia="en-CA"/>
      </w:rPr>
      <w:drawing>
        <wp:inline distT="0" distB="0" distL="0" distR="0" wp14:anchorId="74D0FABD" wp14:editId="10301C79">
          <wp:extent cx="1078992" cy="274320"/>
          <wp:effectExtent l="0" t="0" r="6985" b="0"/>
          <wp:docPr id="12" name="Picture 12" descr="G:\CD-DC\ISCD-DCSI\MCS (under construction)\C&amp;Tech Services\Corporate_Identity\Corporate ID current (2013 )\CorporateTemplates\Letterhead\Lower resolution\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D-DC\ISCD-DCSI\MCS (under construction)\C&amp;Tech Services\Corporate_Identity\Corporate ID current (2013 )\CorporateTemplates\Letterhead\Lower resolution\wordmar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992" cy="2743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D09" w:rsidRDefault="00D70D09">
      <w:r>
        <w:separator/>
      </w:r>
    </w:p>
  </w:footnote>
  <w:footnote w:type="continuationSeparator" w:id="0">
    <w:p w:rsidR="00D70D09" w:rsidRDefault="00D7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7" w:rsidRDefault="00075137" w:rsidP="009008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5137" w:rsidRDefault="0007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7" w:rsidRDefault="00075137" w:rsidP="008E1F0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7" w:rsidRDefault="00E563C7" w:rsidP="00321765">
    <w:pPr>
      <w:pStyle w:val="Header"/>
      <w:tabs>
        <w:tab w:val="clear" w:pos="4320"/>
      </w:tabs>
      <w:ind w:hanging="810"/>
    </w:pPr>
    <w:r>
      <w:rPr>
        <w:noProof/>
        <w:lang w:val="en-CA" w:eastAsia="en-CA"/>
      </w:rPr>
      <w:drawing>
        <wp:inline distT="0" distB="0" distL="0" distR="0" wp14:anchorId="2DDD58CA" wp14:editId="1FA41547">
          <wp:extent cx="2459736" cy="210312"/>
          <wp:effectExtent l="0" t="0" r="0" b="0"/>
          <wp:docPr id="11" name="Picture 11" descr="G:\CD-DC\ISCD-DCSI\MCS (under construction)\C&amp;Tech Services\Corporate_Identity\Corporate ID current (2013 )\CorporateTemplates\Letterhead\Lower resolution\E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D-DC\ISCD-DCSI\MCS (under construction)\C&amp;Tech Services\Corporate_Identity\Corporate ID current (2013 )\CorporateTemplates\Letterhead\Lower resolution\E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9736" cy="210312"/>
                  </a:xfrm>
                  <a:prstGeom prst="rect">
                    <a:avLst/>
                  </a:prstGeom>
                  <a:noFill/>
                  <a:ln>
                    <a:noFill/>
                  </a:ln>
                </pic:spPr>
              </pic:pic>
            </a:graphicData>
          </a:graphic>
        </wp:inline>
      </w:drawing>
    </w:r>
  </w:p>
  <w:p w:rsidR="00075137" w:rsidRPr="008E1F06" w:rsidRDefault="00075137" w:rsidP="006E2B1A">
    <w:pP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DA"/>
    <w:multiLevelType w:val="hybridMultilevel"/>
    <w:tmpl w:val="7906504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54C6B45"/>
    <w:multiLevelType w:val="multilevel"/>
    <w:tmpl w:val="F92EDE4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5BF0EC9"/>
    <w:multiLevelType w:val="hybridMultilevel"/>
    <w:tmpl w:val="F0E4E6B8"/>
    <w:lvl w:ilvl="0" w:tplc="F0466EE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62093"/>
    <w:multiLevelType w:val="hybridMultilevel"/>
    <w:tmpl w:val="B7ACFAA6"/>
    <w:lvl w:ilvl="0" w:tplc="D964562C">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A2852"/>
    <w:multiLevelType w:val="hybridMultilevel"/>
    <w:tmpl w:val="FB8008B4"/>
    <w:lvl w:ilvl="0" w:tplc="D964562C">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4D369C"/>
    <w:multiLevelType w:val="hybridMultilevel"/>
    <w:tmpl w:val="8A9E6BE2"/>
    <w:lvl w:ilvl="0" w:tplc="F0466EE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8A5660"/>
    <w:multiLevelType w:val="hybridMultilevel"/>
    <w:tmpl w:val="D4623C8C"/>
    <w:lvl w:ilvl="0" w:tplc="25D47AC2">
      <w:start w:val="1"/>
      <w:numFmt w:val="decimal"/>
      <w:lvlText w:val="%1."/>
      <w:lvlJc w:val="left"/>
      <w:pPr>
        <w:tabs>
          <w:tab w:val="num" w:pos="786"/>
        </w:tabs>
        <w:ind w:left="786" w:hanging="360"/>
      </w:pPr>
      <w:rPr>
        <w:rFonts w:hint="default"/>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0A0E7B86"/>
    <w:multiLevelType w:val="hybridMultilevel"/>
    <w:tmpl w:val="0C687196"/>
    <w:lvl w:ilvl="0" w:tplc="E0CCA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8577CB"/>
    <w:multiLevelType w:val="multilevel"/>
    <w:tmpl w:val="8A9E6BE2"/>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8C0D13"/>
    <w:multiLevelType w:val="hybridMultilevel"/>
    <w:tmpl w:val="7E1ECF84"/>
    <w:lvl w:ilvl="0" w:tplc="F0466EE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97CAD"/>
    <w:multiLevelType w:val="hybridMultilevel"/>
    <w:tmpl w:val="AF5E4FAE"/>
    <w:lvl w:ilvl="0" w:tplc="67127F9E">
      <w:start w:val="1"/>
      <w:numFmt w:val="bullet"/>
      <w:lvlText w:val="￭"/>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F51E8"/>
    <w:multiLevelType w:val="hybridMultilevel"/>
    <w:tmpl w:val="DB1ECA10"/>
    <w:lvl w:ilvl="0" w:tplc="D964562C">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2" w15:restartNumberingAfterBreak="0">
    <w:nsid w:val="1416433B"/>
    <w:multiLevelType w:val="hybridMultilevel"/>
    <w:tmpl w:val="E174B3EC"/>
    <w:lvl w:ilvl="0" w:tplc="67127F9E">
      <w:start w:val="1"/>
      <w:numFmt w:val="bullet"/>
      <w:lvlText w:val="￭"/>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D431BE"/>
    <w:multiLevelType w:val="hybridMultilevel"/>
    <w:tmpl w:val="02FA75DE"/>
    <w:lvl w:ilvl="0" w:tplc="ECD652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A77BBC"/>
    <w:multiLevelType w:val="hybridMultilevel"/>
    <w:tmpl w:val="7E5851FA"/>
    <w:lvl w:ilvl="0" w:tplc="67127F9E">
      <w:start w:val="1"/>
      <w:numFmt w:val="bullet"/>
      <w:lvlText w:val="￭"/>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E210B0"/>
    <w:multiLevelType w:val="hybridMultilevel"/>
    <w:tmpl w:val="D6EE2008"/>
    <w:lvl w:ilvl="0" w:tplc="F0466EE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50549B"/>
    <w:multiLevelType w:val="hybridMultilevel"/>
    <w:tmpl w:val="1A02384C"/>
    <w:lvl w:ilvl="0" w:tplc="67127F9E">
      <w:start w:val="1"/>
      <w:numFmt w:val="bullet"/>
      <w:lvlText w:val="￭"/>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404951"/>
    <w:multiLevelType w:val="hybridMultilevel"/>
    <w:tmpl w:val="38465540"/>
    <w:lvl w:ilvl="0" w:tplc="D964562C">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7F10D5"/>
    <w:multiLevelType w:val="hybridMultilevel"/>
    <w:tmpl w:val="F92EDE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E0C0564"/>
    <w:multiLevelType w:val="hybridMultilevel"/>
    <w:tmpl w:val="D4BA70FE"/>
    <w:lvl w:ilvl="0" w:tplc="F0466EE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11CF2"/>
    <w:multiLevelType w:val="hybridMultilevel"/>
    <w:tmpl w:val="3FC8265C"/>
    <w:lvl w:ilvl="0" w:tplc="E0CCA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C647F4"/>
    <w:multiLevelType w:val="hybridMultilevel"/>
    <w:tmpl w:val="1C309DEE"/>
    <w:lvl w:ilvl="0" w:tplc="F0466EE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97E3E"/>
    <w:multiLevelType w:val="multilevel"/>
    <w:tmpl w:val="451A6AC4"/>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95A94"/>
    <w:multiLevelType w:val="hybridMultilevel"/>
    <w:tmpl w:val="590C9C9A"/>
    <w:lvl w:ilvl="0" w:tplc="E0CCA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44B6F"/>
    <w:multiLevelType w:val="hybridMultilevel"/>
    <w:tmpl w:val="32C4DDB6"/>
    <w:lvl w:ilvl="0" w:tplc="E0CCA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C634B"/>
    <w:multiLevelType w:val="hybridMultilevel"/>
    <w:tmpl w:val="0270F978"/>
    <w:lvl w:ilvl="0" w:tplc="28662D8E">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DD306E"/>
    <w:multiLevelType w:val="multilevel"/>
    <w:tmpl w:val="8A9E6BE2"/>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9"/>
  </w:num>
  <w:num w:numId="4">
    <w:abstractNumId w:val="16"/>
  </w:num>
  <w:num w:numId="5">
    <w:abstractNumId w:val="2"/>
  </w:num>
  <w:num w:numId="6">
    <w:abstractNumId w:val="21"/>
  </w:num>
  <w:num w:numId="7">
    <w:abstractNumId w:val="12"/>
  </w:num>
  <w:num w:numId="8">
    <w:abstractNumId w:val="5"/>
  </w:num>
  <w:num w:numId="9">
    <w:abstractNumId w:val="10"/>
  </w:num>
  <w:num w:numId="10">
    <w:abstractNumId w:val="9"/>
  </w:num>
  <w:num w:numId="11">
    <w:abstractNumId w:val="18"/>
  </w:num>
  <w:num w:numId="12">
    <w:abstractNumId w:val="1"/>
  </w:num>
  <w:num w:numId="13">
    <w:abstractNumId w:val="13"/>
  </w:num>
  <w:num w:numId="14">
    <w:abstractNumId w:val="4"/>
  </w:num>
  <w:num w:numId="15">
    <w:abstractNumId w:val="25"/>
  </w:num>
  <w:num w:numId="16">
    <w:abstractNumId w:val="22"/>
  </w:num>
  <w:num w:numId="17">
    <w:abstractNumId w:val="8"/>
  </w:num>
  <w:num w:numId="18">
    <w:abstractNumId w:val="3"/>
  </w:num>
  <w:num w:numId="19">
    <w:abstractNumId w:val="26"/>
  </w:num>
  <w:num w:numId="20">
    <w:abstractNumId w:val="17"/>
  </w:num>
  <w:num w:numId="21">
    <w:abstractNumId w:val="11"/>
  </w:num>
  <w:num w:numId="22">
    <w:abstractNumId w:val="0"/>
  </w:num>
  <w:num w:numId="23">
    <w:abstractNumId w:val="7"/>
  </w:num>
  <w:num w:numId="24">
    <w:abstractNumId w:val="20"/>
  </w:num>
  <w:num w:numId="25">
    <w:abstractNumId w:val="23"/>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AA"/>
    <w:rsid w:val="00006763"/>
    <w:rsid w:val="00010859"/>
    <w:rsid w:val="0001432D"/>
    <w:rsid w:val="00042AC3"/>
    <w:rsid w:val="000507B9"/>
    <w:rsid w:val="000713A4"/>
    <w:rsid w:val="00075137"/>
    <w:rsid w:val="00087354"/>
    <w:rsid w:val="00090464"/>
    <w:rsid w:val="00094DF8"/>
    <w:rsid w:val="000950BE"/>
    <w:rsid w:val="00097938"/>
    <w:rsid w:val="000A006C"/>
    <w:rsid w:val="000A7BB6"/>
    <w:rsid w:val="000D2E01"/>
    <w:rsid w:val="000D34F9"/>
    <w:rsid w:val="000D5EF1"/>
    <w:rsid w:val="000D74C7"/>
    <w:rsid w:val="000F3C15"/>
    <w:rsid w:val="000F7412"/>
    <w:rsid w:val="001116CB"/>
    <w:rsid w:val="00112F41"/>
    <w:rsid w:val="00115CCF"/>
    <w:rsid w:val="00123062"/>
    <w:rsid w:val="0012763B"/>
    <w:rsid w:val="00133777"/>
    <w:rsid w:val="0013546E"/>
    <w:rsid w:val="00142962"/>
    <w:rsid w:val="001631D8"/>
    <w:rsid w:val="00166854"/>
    <w:rsid w:val="001732A1"/>
    <w:rsid w:val="00174CDE"/>
    <w:rsid w:val="00176F45"/>
    <w:rsid w:val="00180DFB"/>
    <w:rsid w:val="00192A97"/>
    <w:rsid w:val="00193135"/>
    <w:rsid w:val="0019397D"/>
    <w:rsid w:val="0019622E"/>
    <w:rsid w:val="001D1793"/>
    <w:rsid w:val="001D1D42"/>
    <w:rsid w:val="001E10FB"/>
    <w:rsid w:val="00221930"/>
    <w:rsid w:val="002401E5"/>
    <w:rsid w:val="00247E9D"/>
    <w:rsid w:val="00257709"/>
    <w:rsid w:val="0026468F"/>
    <w:rsid w:val="0026571F"/>
    <w:rsid w:val="002707F4"/>
    <w:rsid w:val="00290591"/>
    <w:rsid w:val="00293051"/>
    <w:rsid w:val="00293675"/>
    <w:rsid w:val="00296856"/>
    <w:rsid w:val="002A4992"/>
    <w:rsid w:val="002C6D93"/>
    <w:rsid w:val="002D06EF"/>
    <w:rsid w:val="00306513"/>
    <w:rsid w:val="00311D0D"/>
    <w:rsid w:val="00313E23"/>
    <w:rsid w:val="00321765"/>
    <w:rsid w:val="0032746E"/>
    <w:rsid w:val="00327547"/>
    <w:rsid w:val="003348FB"/>
    <w:rsid w:val="00341D15"/>
    <w:rsid w:val="00344F5E"/>
    <w:rsid w:val="00353823"/>
    <w:rsid w:val="00353CBA"/>
    <w:rsid w:val="00360ADF"/>
    <w:rsid w:val="00365CBB"/>
    <w:rsid w:val="00367290"/>
    <w:rsid w:val="00372BA0"/>
    <w:rsid w:val="003740C5"/>
    <w:rsid w:val="0037513F"/>
    <w:rsid w:val="003800B7"/>
    <w:rsid w:val="003972C1"/>
    <w:rsid w:val="003A0FD6"/>
    <w:rsid w:val="003A3C2F"/>
    <w:rsid w:val="003B3A4B"/>
    <w:rsid w:val="003E4981"/>
    <w:rsid w:val="00401FD6"/>
    <w:rsid w:val="00427240"/>
    <w:rsid w:val="0043018A"/>
    <w:rsid w:val="0043252C"/>
    <w:rsid w:val="0044792D"/>
    <w:rsid w:val="00447C54"/>
    <w:rsid w:val="0045395E"/>
    <w:rsid w:val="00456305"/>
    <w:rsid w:val="004651F4"/>
    <w:rsid w:val="004703A0"/>
    <w:rsid w:val="00471E86"/>
    <w:rsid w:val="00484157"/>
    <w:rsid w:val="00492669"/>
    <w:rsid w:val="004A1074"/>
    <w:rsid w:val="004A60BB"/>
    <w:rsid w:val="004A6103"/>
    <w:rsid w:val="004B665F"/>
    <w:rsid w:val="004D58FB"/>
    <w:rsid w:val="004D73B5"/>
    <w:rsid w:val="004F459C"/>
    <w:rsid w:val="0051795A"/>
    <w:rsid w:val="005201CF"/>
    <w:rsid w:val="00543C57"/>
    <w:rsid w:val="005607FA"/>
    <w:rsid w:val="00565190"/>
    <w:rsid w:val="00572B06"/>
    <w:rsid w:val="00583434"/>
    <w:rsid w:val="005965EF"/>
    <w:rsid w:val="005D2E57"/>
    <w:rsid w:val="005D3E2C"/>
    <w:rsid w:val="005D4FA1"/>
    <w:rsid w:val="005F6CDD"/>
    <w:rsid w:val="0062001C"/>
    <w:rsid w:val="00621B6B"/>
    <w:rsid w:val="00656D94"/>
    <w:rsid w:val="0066109E"/>
    <w:rsid w:val="006701D5"/>
    <w:rsid w:val="00677853"/>
    <w:rsid w:val="00686FDA"/>
    <w:rsid w:val="00692CE6"/>
    <w:rsid w:val="0069637E"/>
    <w:rsid w:val="00696E77"/>
    <w:rsid w:val="006A5D06"/>
    <w:rsid w:val="006B431D"/>
    <w:rsid w:val="006C3849"/>
    <w:rsid w:val="006D7ACB"/>
    <w:rsid w:val="006E0AD7"/>
    <w:rsid w:val="006E2B1A"/>
    <w:rsid w:val="006E3DFF"/>
    <w:rsid w:val="006F2B2A"/>
    <w:rsid w:val="0071165C"/>
    <w:rsid w:val="00715672"/>
    <w:rsid w:val="00716E70"/>
    <w:rsid w:val="00723F14"/>
    <w:rsid w:val="007366C4"/>
    <w:rsid w:val="00750E5D"/>
    <w:rsid w:val="00754F13"/>
    <w:rsid w:val="007674AA"/>
    <w:rsid w:val="007706C0"/>
    <w:rsid w:val="00780C11"/>
    <w:rsid w:val="0078569C"/>
    <w:rsid w:val="00793934"/>
    <w:rsid w:val="007A45BE"/>
    <w:rsid w:val="007B707E"/>
    <w:rsid w:val="007C0AFF"/>
    <w:rsid w:val="007D24B5"/>
    <w:rsid w:val="007D7679"/>
    <w:rsid w:val="007E21D8"/>
    <w:rsid w:val="007F7857"/>
    <w:rsid w:val="007F7A17"/>
    <w:rsid w:val="008029D3"/>
    <w:rsid w:val="00816D2A"/>
    <w:rsid w:val="0082498E"/>
    <w:rsid w:val="00825A83"/>
    <w:rsid w:val="00827703"/>
    <w:rsid w:val="008325F8"/>
    <w:rsid w:val="00836E5B"/>
    <w:rsid w:val="0083780B"/>
    <w:rsid w:val="0085106E"/>
    <w:rsid w:val="0085600E"/>
    <w:rsid w:val="00857D8E"/>
    <w:rsid w:val="00861AFA"/>
    <w:rsid w:val="00877F36"/>
    <w:rsid w:val="008814E0"/>
    <w:rsid w:val="0088614A"/>
    <w:rsid w:val="00892DC0"/>
    <w:rsid w:val="008A235E"/>
    <w:rsid w:val="008B464E"/>
    <w:rsid w:val="008D3172"/>
    <w:rsid w:val="008E1F06"/>
    <w:rsid w:val="008E73D8"/>
    <w:rsid w:val="00900818"/>
    <w:rsid w:val="009216E1"/>
    <w:rsid w:val="00931D98"/>
    <w:rsid w:val="00932EA2"/>
    <w:rsid w:val="00933038"/>
    <w:rsid w:val="00936875"/>
    <w:rsid w:val="00943E8F"/>
    <w:rsid w:val="00950D80"/>
    <w:rsid w:val="0096706A"/>
    <w:rsid w:val="00975526"/>
    <w:rsid w:val="00976F47"/>
    <w:rsid w:val="00980EAA"/>
    <w:rsid w:val="0098796E"/>
    <w:rsid w:val="00991A4E"/>
    <w:rsid w:val="00992F53"/>
    <w:rsid w:val="009A5A2D"/>
    <w:rsid w:val="009A7E4D"/>
    <w:rsid w:val="009B5B39"/>
    <w:rsid w:val="009B78E7"/>
    <w:rsid w:val="009C3810"/>
    <w:rsid w:val="009C54D4"/>
    <w:rsid w:val="009E2862"/>
    <w:rsid w:val="009E5C9D"/>
    <w:rsid w:val="009F1C54"/>
    <w:rsid w:val="009F3DC5"/>
    <w:rsid w:val="00A03C6D"/>
    <w:rsid w:val="00A2317F"/>
    <w:rsid w:val="00A2506E"/>
    <w:rsid w:val="00A31471"/>
    <w:rsid w:val="00A647F8"/>
    <w:rsid w:val="00A6645A"/>
    <w:rsid w:val="00A75D66"/>
    <w:rsid w:val="00A9797A"/>
    <w:rsid w:val="00AC35DD"/>
    <w:rsid w:val="00AD3946"/>
    <w:rsid w:val="00AD40D2"/>
    <w:rsid w:val="00AE2830"/>
    <w:rsid w:val="00AE28E9"/>
    <w:rsid w:val="00AE53AF"/>
    <w:rsid w:val="00B03183"/>
    <w:rsid w:val="00B0437E"/>
    <w:rsid w:val="00B11B49"/>
    <w:rsid w:val="00B22B19"/>
    <w:rsid w:val="00B3071B"/>
    <w:rsid w:val="00B568D1"/>
    <w:rsid w:val="00B64BF5"/>
    <w:rsid w:val="00B71884"/>
    <w:rsid w:val="00B75C6B"/>
    <w:rsid w:val="00B77696"/>
    <w:rsid w:val="00B90019"/>
    <w:rsid w:val="00B95BB8"/>
    <w:rsid w:val="00BA72CA"/>
    <w:rsid w:val="00BC4813"/>
    <w:rsid w:val="00BD43A8"/>
    <w:rsid w:val="00BE0040"/>
    <w:rsid w:val="00BE01EE"/>
    <w:rsid w:val="00BE3D4B"/>
    <w:rsid w:val="00BE5CD9"/>
    <w:rsid w:val="00BF4592"/>
    <w:rsid w:val="00C070FD"/>
    <w:rsid w:val="00C07116"/>
    <w:rsid w:val="00C0720E"/>
    <w:rsid w:val="00C20CD2"/>
    <w:rsid w:val="00C314EA"/>
    <w:rsid w:val="00C33001"/>
    <w:rsid w:val="00C374AC"/>
    <w:rsid w:val="00C474AC"/>
    <w:rsid w:val="00C626F5"/>
    <w:rsid w:val="00C720BD"/>
    <w:rsid w:val="00C80295"/>
    <w:rsid w:val="00C90717"/>
    <w:rsid w:val="00C91EB6"/>
    <w:rsid w:val="00CB1605"/>
    <w:rsid w:val="00CD2141"/>
    <w:rsid w:val="00CD53B5"/>
    <w:rsid w:val="00CF3FC5"/>
    <w:rsid w:val="00CF5621"/>
    <w:rsid w:val="00CF68E4"/>
    <w:rsid w:val="00D0138F"/>
    <w:rsid w:val="00D0661A"/>
    <w:rsid w:val="00D23594"/>
    <w:rsid w:val="00D31A27"/>
    <w:rsid w:val="00D33DFC"/>
    <w:rsid w:val="00D36ABC"/>
    <w:rsid w:val="00D55164"/>
    <w:rsid w:val="00D60247"/>
    <w:rsid w:val="00D6108D"/>
    <w:rsid w:val="00D70D09"/>
    <w:rsid w:val="00D86FF3"/>
    <w:rsid w:val="00D97937"/>
    <w:rsid w:val="00DA2B27"/>
    <w:rsid w:val="00DA3F1D"/>
    <w:rsid w:val="00DA6641"/>
    <w:rsid w:val="00DC1E84"/>
    <w:rsid w:val="00DD09DB"/>
    <w:rsid w:val="00E00423"/>
    <w:rsid w:val="00E05617"/>
    <w:rsid w:val="00E06FCF"/>
    <w:rsid w:val="00E175C2"/>
    <w:rsid w:val="00E51143"/>
    <w:rsid w:val="00E51F79"/>
    <w:rsid w:val="00E54632"/>
    <w:rsid w:val="00E563C7"/>
    <w:rsid w:val="00E61DA1"/>
    <w:rsid w:val="00E621B2"/>
    <w:rsid w:val="00E67714"/>
    <w:rsid w:val="00E72534"/>
    <w:rsid w:val="00E80180"/>
    <w:rsid w:val="00EB0C89"/>
    <w:rsid w:val="00EB0D7D"/>
    <w:rsid w:val="00EB6258"/>
    <w:rsid w:val="00EC4A37"/>
    <w:rsid w:val="00ED04D5"/>
    <w:rsid w:val="00ED44DE"/>
    <w:rsid w:val="00ED7832"/>
    <w:rsid w:val="00EF4098"/>
    <w:rsid w:val="00F032CE"/>
    <w:rsid w:val="00F039ED"/>
    <w:rsid w:val="00F113EA"/>
    <w:rsid w:val="00F12E57"/>
    <w:rsid w:val="00F25A78"/>
    <w:rsid w:val="00F54A2C"/>
    <w:rsid w:val="00F57684"/>
    <w:rsid w:val="00F5790C"/>
    <w:rsid w:val="00F623E8"/>
    <w:rsid w:val="00F82264"/>
    <w:rsid w:val="00F86735"/>
    <w:rsid w:val="00FA1F5E"/>
    <w:rsid w:val="00FA5489"/>
    <w:rsid w:val="00FB1781"/>
    <w:rsid w:val="00FB18FB"/>
    <w:rsid w:val="00FB2F44"/>
    <w:rsid w:val="00FD706F"/>
    <w:rsid w:val="00FE4B17"/>
    <w:rsid w:val="00FF0682"/>
    <w:rsid w:val="00FF6294"/>
    <w:rsid w:val="00FF79C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7C81D3-0267-4288-B97F-A282D9F9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AD7"/>
    <w:pPr>
      <w:tabs>
        <w:tab w:val="center" w:pos="4320"/>
        <w:tab w:val="right" w:pos="8640"/>
      </w:tabs>
    </w:pPr>
  </w:style>
  <w:style w:type="paragraph" w:styleId="Footer">
    <w:name w:val="footer"/>
    <w:basedOn w:val="Normal"/>
    <w:link w:val="FooterChar"/>
    <w:uiPriority w:val="99"/>
    <w:rsid w:val="006E0AD7"/>
    <w:pPr>
      <w:tabs>
        <w:tab w:val="center" w:pos="4320"/>
        <w:tab w:val="right" w:pos="8640"/>
      </w:tabs>
    </w:pPr>
  </w:style>
  <w:style w:type="character" w:styleId="PageNumber">
    <w:name w:val="page number"/>
    <w:basedOn w:val="DefaultParagraphFont"/>
    <w:rsid w:val="006E0AD7"/>
  </w:style>
  <w:style w:type="paragraph" w:customStyle="1" w:styleId="Bullets">
    <w:name w:val="Bullets"/>
    <w:basedOn w:val="Normal"/>
    <w:rsid w:val="000D2E01"/>
    <w:pPr>
      <w:numPr>
        <w:numId w:val="15"/>
      </w:numPr>
    </w:pPr>
  </w:style>
  <w:style w:type="paragraph" w:styleId="BalloonText">
    <w:name w:val="Balloon Text"/>
    <w:basedOn w:val="Normal"/>
    <w:semiHidden/>
    <w:rsid w:val="007C0AFF"/>
    <w:rPr>
      <w:rFonts w:ascii="Tahoma" w:hAnsi="Tahoma" w:cs="Tahoma"/>
      <w:sz w:val="16"/>
      <w:szCs w:val="16"/>
    </w:rPr>
  </w:style>
  <w:style w:type="character" w:customStyle="1" w:styleId="FooterChar">
    <w:name w:val="Footer Char"/>
    <w:basedOn w:val="DefaultParagraphFont"/>
    <w:link w:val="Footer"/>
    <w:uiPriority w:val="99"/>
    <w:rsid w:val="00327547"/>
    <w:rPr>
      <w:sz w:val="24"/>
      <w:szCs w:val="24"/>
      <w:lang w:val="en-US" w:eastAsia="en-US"/>
    </w:rPr>
  </w:style>
  <w:style w:type="character" w:styleId="Hyperlink">
    <w:name w:val="Hyperlink"/>
    <w:basedOn w:val="DefaultParagraphFont"/>
    <w:uiPriority w:val="99"/>
    <w:semiHidden/>
    <w:unhideWhenUsed/>
    <w:rsid w:val="005D4F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g.johnston@cbsa-asfc.gc.c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9EB9B.8288501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ag.johnston@cbsa-asfc.gc.ca"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4D578-7A51-4AD6-BC40-236A1AAA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 Action</vt:lpstr>
    </vt:vector>
  </TitlesOfParts>
  <Company>Government of Canada / Gouvernement du Canada</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Action</dc:title>
  <dc:creator>Hiscocks, Matthew</dc:creator>
  <cp:lastModifiedBy>Traveller Border Programs</cp:lastModifiedBy>
  <cp:revision>2</cp:revision>
  <cp:lastPrinted>2014-07-28T14:22:00Z</cp:lastPrinted>
  <dcterms:created xsi:type="dcterms:W3CDTF">2024-05-07T18:36:00Z</dcterms:created>
  <dcterms:modified xsi:type="dcterms:W3CDTF">2024-05-07T18:36:00Z</dcterms:modified>
</cp:coreProperties>
</file>